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7F62" w14:textId="77777777" w:rsidR="00D56ABF" w:rsidRPr="00D56ABF" w:rsidRDefault="00D56ABF" w:rsidP="00FF6AB1">
      <w:pPr>
        <w:spacing w:before="100" w:beforeAutospacing="1" w:after="0" w:line="240" w:lineRule="auto"/>
        <w:ind w:left="4819" w:hanging="1842"/>
        <w:jc w:val="right"/>
        <w:rPr>
          <w:rFonts w:ascii="Trebuchet MS" w:eastAsia="Times New Roman" w:hAnsi="Trebuchet MS" w:cs="Arial"/>
          <w:b/>
          <w:bCs/>
          <w:sz w:val="36"/>
          <w:szCs w:val="36"/>
          <w:lang w:eastAsia="fr-FR"/>
        </w:rPr>
      </w:pPr>
      <w:r w:rsidRPr="00D56ABF">
        <w:rPr>
          <w:rFonts w:ascii="Trebuchet MS" w:eastAsia="Times New Roman" w:hAnsi="Trebuchet MS" w:cs="Times New Roman"/>
          <w:noProof/>
          <w:sz w:val="36"/>
          <w:szCs w:val="36"/>
          <w:lang w:eastAsia="fr-FR"/>
        </w:rPr>
        <w:drawing>
          <wp:anchor distT="0" distB="0" distL="114300" distR="114300" simplePos="0" relativeHeight="251659264" behindDoc="1" locked="1" layoutInCell="1" allowOverlap="0" wp14:anchorId="268431CF" wp14:editId="77784A6C">
            <wp:simplePos x="0" y="0"/>
            <wp:positionH relativeFrom="page">
              <wp:posOffset>322580</wp:posOffset>
            </wp:positionH>
            <wp:positionV relativeFrom="page">
              <wp:posOffset>351790</wp:posOffset>
            </wp:positionV>
            <wp:extent cx="6839585" cy="17240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9585" cy="1724025"/>
                    </a:xfrm>
                    <a:prstGeom prst="rect">
                      <a:avLst/>
                    </a:prstGeom>
                  </pic:spPr>
                </pic:pic>
              </a:graphicData>
            </a:graphic>
            <wp14:sizeRelH relativeFrom="margin">
              <wp14:pctWidth>0</wp14:pctWidth>
            </wp14:sizeRelH>
            <wp14:sizeRelV relativeFrom="margin">
              <wp14:pctHeight>0</wp14:pctHeight>
            </wp14:sizeRelV>
          </wp:anchor>
        </w:drawing>
      </w:r>
      <w:r w:rsidRPr="00D56ABF">
        <w:rPr>
          <w:rFonts w:ascii="Trebuchet MS" w:eastAsia="Times New Roman" w:hAnsi="Trebuchet MS" w:cs="Arial"/>
          <w:b/>
          <w:bCs/>
          <w:sz w:val="36"/>
          <w:szCs w:val="36"/>
          <w:lang w:eastAsia="fr-FR"/>
        </w:rPr>
        <w:t xml:space="preserve"> </w:t>
      </w:r>
    </w:p>
    <w:p w14:paraId="174095BD" w14:textId="77777777" w:rsidR="00D56ABF" w:rsidRPr="003006E8" w:rsidRDefault="00883FCF" w:rsidP="00883FCF">
      <w:pPr>
        <w:spacing w:before="100" w:beforeAutospacing="1" w:after="0" w:line="240" w:lineRule="auto"/>
        <w:ind w:left="4111" w:hanging="141"/>
        <w:jc w:val="right"/>
        <w:rPr>
          <w:rFonts w:ascii="Trebuchet MS" w:eastAsia="Times New Roman" w:hAnsi="Trebuchet MS" w:cs="Times New Roman"/>
          <w:b/>
          <w:sz w:val="40"/>
          <w:szCs w:val="40"/>
          <w:lang w:eastAsia="fr-FR"/>
        </w:rPr>
      </w:pPr>
      <w:r w:rsidRPr="003006E8">
        <w:rPr>
          <w:rFonts w:ascii="Trebuchet MS" w:eastAsia="Times New Roman" w:hAnsi="Trebuchet MS" w:cs="Times New Roman"/>
          <w:b/>
          <w:sz w:val="40"/>
          <w:szCs w:val="40"/>
          <w:lang w:eastAsia="fr-FR"/>
        </w:rPr>
        <w:t xml:space="preserve">CST </w:t>
      </w:r>
      <w:r w:rsidR="003006E8" w:rsidRPr="003006E8">
        <w:rPr>
          <w:rFonts w:ascii="Trebuchet MS" w:eastAsia="Times New Roman" w:hAnsi="Trebuchet MS" w:cs="Times New Roman"/>
          <w:b/>
          <w:sz w:val="40"/>
          <w:szCs w:val="40"/>
          <w:lang w:eastAsia="fr-FR"/>
        </w:rPr>
        <w:t>- RATIOS PROMUS PROMOUVABLES</w:t>
      </w:r>
    </w:p>
    <w:p w14:paraId="23BD43E9" w14:textId="77777777" w:rsidR="00D56ABF" w:rsidRPr="003006E8" w:rsidRDefault="00D56ABF" w:rsidP="00D56ABF">
      <w:pPr>
        <w:spacing w:before="100" w:beforeAutospacing="1" w:after="0" w:line="240" w:lineRule="auto"/>
        <w:ind w:left="4621" w:hanging="28"/>
        <w:jc w:val="both"/>
        <w:rPr>
          <w:rFonts w:ascii="Trebuchet MS" w:eastAsia="Times New Roman" w:hAnsi="Trebuchet MS" w:cs="Times New Roman"/>
          <w:sz w:val="40"/>
          <w:szCs w:val="40"/>
          <w:lang w:eastAsia="fr-FR"/>
        </w:rPr>
      </w:pPr>
    </w:p>
    <w:p w14:paraId="2EE309BA" w14:textId="77777777" w:rsidR="00883FCF" w:rsidRDefault="00883FCF" w:rsidP="00883FCF">
      <w:pPr>
        <w:pStyle w:val="NormalWeb"/>
        <w:spacing w:before="0" w:beforeAutospacing="0" w:after="0"/>
        <w:jc w:val="both"/>
        <w:rPr>
          <w:rFonts w:ascii="Trebuchet MS" w:hAnsi="Trebuchet MS" w:cs="Arial"/>
          <w:b/>
          <w:bCs/>
          <w:sz w:val="18"/>
          <w:szCs w:val="18"/>
        </w:rPr>
      </w:pPr>
    </w:p>
    <w:p w14:paraId="56F8F45E" w14:textId="77777777" w:rsidR="00883FCF" w:rsidRPr="00346310" w:rsidRDefault="00883FCF" w:rsidP="00883FCF">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Pr>
          <w:rFonts w:ascii="Trebuchet MS" w:hAnsi="Trebuchet MS" w:cs="Arial"/>
          <w:b/>
          <w:bCs/>
          <w:i/>
        </w:rPr>
        <w:t xml:space="preserve"> - Comité Social Territorial</w:t>
      </w:r>
      <w:r w:rsidRPr="00346310">
        <w:rPr>
          <w:rFonts w:ascii="Trebuchet MS" w:hAnsi="Trebuchet MS" w:cs="Arial"/>
          <w:b/>
          <w:bCs/>
          <w:i/>
        </w:rPr>
        <w:t xml:space="preserve"> </w:t>
      </w:r>
    </w:p>
    <w:p w14:paraId="27C3A526" w14:textId="77777777" w:rsidR="00883FCF" w:rsidRDefault="00883FCF" w:rsidP="00883FCF">
      <w:pPr>
        <w:pStyle w:val="NormalWeb"/>
        <w:spacing w:before="0" w:beforeAutospacing="0" w:after="0"/>
        <w:rPr>
          <w:rFonts w:ascii="Trebuchet MS" w:hAnsi="Trebuchet MS" w:cs="Arial"/>
          <w:b/>
          <w:bCs/>
          <w:i/>
          <w:sz w:val="28"/>
          <w:szCs w:val="28"/>
        </w:rPr>
      </w:pPr>
    </w:p>
    <w:p w14:paraId="17A364F8" w14:textId="77777777" w:rsidR="00883FCF" w:rsidRPr="00346310" w:rsidRDefault="00883FCF" w:rsidP="00883FCF">
      <w:pPr>
        <w:pStyle w:val="NormalWeb"/>
        <w:spacing w:before="0" w:beforeAutospacing="0" w:after="0"/>
        <w:jc w:val="center"/>
        <w:rPr>
          <w:rFonts w:ascii="Trebuchet MS" w:hAnsi="Trebuchet MS" w:cs="Arial"/>
          <w:b/>
          <w:bCs/>
          <w:sz w:val="32"/>
          <w:szCs w:val="32"/>
        </w:rPr>
      </w:pPr>
      <w:r w:rsidRPr="00346310">
        <w:rPr>
          <w:rFonts w:ascii="Trebuchet MS" w:hAnsi="Trebuchet MS" w:cs="Arial"/>
          <w:b/>
          <w:bCs/>
          <w:sz w:val="32"/>
          <w:szCs w:val="32"/>
        </w:rPr>
        <w:t>NOTICE D’ACCOMPAGNEMENT</w:t>
      </w:r>
    </w:p>
    <w:p w14:paraId="7265407A" w14:textId="77777777" w:rsidR="00883FCF" w:rsidRPr="00361851" w:rsidRDefault="00883FCF" w:rsidP="00883FCF">
      <w:pPr>
        <w:pStyle w:val="NormalWeb"/>
        <w:spacing w:before="0" w:beforeAutospacing="0" w:after="0"/>
        <w:jc w:val="center"/>
        <w:rPr>
          <w:rFonts w:ascii="Trebuchet MS" w:hAnsi="Trebuchet MS" w:cs="Arial"/>
          <w:b/>
          <w:bCs/>
          <w:sz w:val="32"/>
          <w:szCs w:val="32"/>
        </w:rPr>
      </w:pPr>
      <w:r w:rsidRPr="00361851">
        <w:rPr>
          <w:rFonts w:ascii="Trebuchet MS" w:hAnsi="Trebuchet MS" w:cs="Arial"/>
          <w:b/>
          <w:bCs/>
          <w:sz w:val="32"/>
          <w:szCs w:val="32"/>
        </w:rPr>
        <w:t>DEMANDE D’AVIS DU</w:t>
      </w:r>
    </w:p>
    <w:p w14:paraId="316785FA" w14:textId="77777777" w:rsidR="00883FCF" w:rsidRPr="005466F7" w:rsidRDefault="00883FCF" w:rsidP="00883FCF">
      <w:pPr>
        <w:pStyle w:val="NormalWeb"/>
        <w:spacing w:before="0" w:beforeAutospacing="0" w:after="0"/>
        <w:jc w:val="center"/>
        <w:rPr>
          <w:rFonts w:ascii="Trebuchet MS" w:hAnsi="Trebuchet MS" w:cs="Arial"/>
          <w:b/>
          <w:bCs/>
          <w:color w:val="538135" w:themeColor="accent6" w:themeShade="BF"/>
          <w:u w:val="single"/>
        </w:rPr>
      </w:pPr>
      <w:r w:rsidRPr="005466F7">
        <w:rPr>
          <w:rFonts w:ascii="Trebuchet MS" w:hAnsi="Trebuchet MS" w:cs="Arial"/>
          <w:b/>
          <w:bCs/>
          <w:color w:val="538135" w:themeColor="accent6" w:themeShade="BF"/>
        </w:rPr>
        <w:t xml:space="preserve"> </w:t>
      </w:r>
      <w:r w:rsidRPr="005466F7">
        <w:rPr>
          <w:rFonts w:ascii="Trebuchet MS" w:hAnsi="Trebuchet MS" w:cs="Arial"/>
          <w:b/>
          <w:bCs/>
          <w:color w:val="538135" w:themeColor="accent6" w:themeShade="BF"/>
          <w:u w:val="single"/>
        </w:rPr>
        <w:t>COMITE SOCIAL TERRITORIAL (CST)</w:t>
      </w:r>
    </w:p>
    <w:p w14:paraId="648C7BAC" w14:textId="77777777" w:rsidR="00883FCF" w:rsidRDefault="00883FCF" w:rsidP="00883FCF">
      <w:pPr>
        <w:pStyle w:val="NormalWeb"/>
        <w:spacing w:before="0" w:beforeAutospacing="0" w:after="0"/>
        <w:jc w:val="center"/>
        <w:rPr>
          <w:rFonts w:ascii="Trebuchet MS" w:hAnsi="Trebuchet MS" w:cs="Arial"/>
          <w:bCs/>
          <w:color w:val="538135" w:themeColor="accent6" w:themeShade="BF"/>
        </w:rPr>
      </w:pPr>
    </w:p>
    <w:p w14:paraId="7C715936" w14:textId="77777777" w:rsidR="00883FCF" w:rsidRPr="00361851" w:rsidRDefault="00883FCF" w:rsidP="00883FCF">
      <w:pPr>
        <w:pStyle w:val="NormalWeb"/>
        <w:spacing w:before="0" w:beforeAutospacing="0" w:after="0"/>
        <w:jc w:val="center"/>
        <w:rPr>
          <w:rFonts w:ascii="Trebuchet MS" w:hAnsi="Trebuchet MS" w:cs="Arial"/>
          <w:bCs/>
          <w:color w:val="538135" w:themeColor="accent6" w:themeShade="BF"/>
        </w:rPr>
      </w:pPr>
    </w:p>
    <w:p w14:paraId="237863C1" w14:textId="77777777" w:rsidR="00883FCF" w:rsidRPr="00F44FCA" w:rsidRDefault="00883FCF" w:rsidP="00883FCF">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5C97B5C2" w14:textId="77777777" w:rsidR="00883FCF" w:rsidRDefault="00883FCF" w:rsidP="00883FCF">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Connaitre le CDG 35 – Instances consultatives – Comité Social Territorial – Tableau des saisines par thème – </w:t>
      </w:r>
      <w:r w:rsidRPr="00F44FCA">
        <w:rPr>
          <w:rFonts w:ascii="Trebuchet MS" w:hAnsi="Trebuchet MS" w:cs="Arial"/>
          <w:bCs/>
          <w:i/>
          <w:color w:val="C00000"/>
          <w:sz w:val="22"/>
          <w:szCs w:val="22"/>
          <w:u w:val="single"/>
        </w:rPr>
        <w:t>DEMARCHES SIMPLIFIEES</w:t>
      </w:r>
      <w:r w:rsidRPr="00F44FCA">
        <w:rPr>
          <w:rFonts w:ascii="Trebuchet MS" w:hAnsi="Trebuchet MS" w:cs="Arial"/>
          <w:bCs/>
          <w:i/>
          <w:color w:val="C00000"/>
          <w:sz w:val="22"/>
          <w:szCs w:val="22"/>
        </w:rPr>
        <w:t xml:space="preserve"> avec France </w:t>
      </w:r>
      <w:proofErr w:type="spellStart"/>
      <w:r w:rsidRPr="00F44FCA">
        <w:rPr>
          <w:rFonts w:ascii="Trebuchet MS" w:hAnsi="Trebuchet MS" w:cs="Arial"/>
          <w:bCs/>
          <w:i/>
          <w:color w:val="C00000"/>
          <w:sz w:val="22"/>
          <w:szCs w:val="22"/>
        </w:rPr>
        <w:t>Connect</w:t>
      </w:r>
      <w:proofErr w:type="spellEnd"/>
    </w:p>
    <w:p w14:paraId="4324BABA" w14:textId="77777777" w:rsidR="006A1C7E" w:rsidRDefault="006A1C7E" w:rsidP="00883FCF">
      <w:pPr>
        <w:pStyle w:val="NormalWeb"/>
        <w:spacing w:before="0" w:beforeAutospacing="0" w:after="0"/>
        <w:rPr>
          <w:rFonts w:ascii="Trebuchet MS" w:hAnsi="Trebuchet MS" w:cs="Arial"/>
          <w:bCs/>
          <w:i/>
          <w:color w:val="C00000"/>
          <w:sz w:val="22"/>
          <w:szCs w:val="22"/>
        </w:rPr>
      </w:pPr>
    </w:p>
    <w:p w14:paraId="731C56F2" w14:textId="77777777" w:rsidR="00045086" w:rsidRPr="00883FCF" w:rsidRDefault="00DE024E" w:rsidP="00045086">
      <w:pPr>
        <w:spacing w:before="100" w:beforeAutospacing="1" w:after="0" w:line="240" w:lineRule="auto"/>
        <w:ind w:left="426" w:hanging="141"/>
        <w:jc w:val="center"/>
        <w:rPr>
          <w:rFonts w:ascii="Trebuchet MS" w:eastAsia="Times New Roman" w:hAnsi="Trebuchet MS" w:cs="Times New Roman"/>
          <w:b/>
          <w:sz w:val="36"/>
          <w:szCs w:val="36"/>
          <w:lang w:eastAsia="fr-FR"/>
        </w:rPr>
      </w:pPr>
      <w:r>
        <w:rPr>
          <w:rFonts w:ascii="Trebuchet MS" w:eastAsia="Times New Roman" w:hAnsi="Trebuchet MS" w:cs="Times New Roman"/>
          <w:b/>
          <w:sz w:val="36"/>
          <w:szCs w:val="36"/>
          <w:lang w:eastAsia="fr-FR"/>
        </w:rPr>
        <w:t xml:space="preserve">LES </w:t>
      </w:r>
      <w:r w:rsidRPr="00883FCF">
        <w:rPr>
          <w:rFonts w:ascii="Trebuchet MS" w:eastAsia="Times New Roman" w:hAnsi="Trebuchet MS" w:cs="Times New Roman"/>
          <w:b/>
          <w:sz w:val="36"/>
          <w:szCs w:val="36"/>
          <w:lang w:eastAsia="fr-FR"/>
        </w:rPr>
        <w:t>RATIOS PROMUS PROMOUVABLES</w:t>
      </w:r>
    </w:p>
    <w:p w14:paraId="214078E7" w14:textId="77777777" w:rsidR="006A1C7E" w:rsidRPr="00F44FCA" w:rsidRDefault="006A1C7E" w:rsidP="00883FCF">
      <w:pPr>
        <w:pStyle w:val="NormalWeb"/>
        <w:spacing w:before="0" w:beforeAutospacing="0" w:after="0"/>
        <w:rPr>
          <w:rFonts w:ascii="Trebuchet MS" w:hAnsi="Trebuchet MS" w:cs="Arial"/>
          <w:bCs/>
          <w:i/>
          <w:color w:val="C00000"/>
          <w:sz w:val="22"/>
          <w:szCs w:val="22"/>
        </w:rPr>
      </w:pPr>
    </w:p>
    <w:p w14:paraId="416AFA7A" w14:textId="77777777" w:rsidR="00883FCF" w:rsidRPr="006A1C7E" w:rsidRDefault="00883FCF" w:rsidP="00C90526">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sz w:val="20"/>
          <w:szCs w:val="20"/>
        </w:rPr>
      </w:pPr>
      <w:r w:rsidRPr="006A1C7E">
        <w:rPr>
          <w:rFonts w:ascii="Arial" w:hAnsi="Arial" w:cs="Arial"/>
          <w:sz w:val="20"/>
          <w:szCs w:val="20"/>
        </w:rPr>
        <w:t>Référence :</w:t>
      </w:r>
    </w:p>
    <w:p w14:paraId="4017FBE1" w14:textId="77777777" w:rsidR="008A3376" w:rsidRDefault="00883FCF" w:rsidP="00C90526">
      <w:pPr>
        <w:pBdr>
          <w:top w:val="single" w:sz="4" w:space="1" w:color="auto"/>
          <w:left w:val="single" w:sz="4" w:space="1" w:color="auto"/>
          <w:bottom w:val="single" w:sz="4" w:space="1" w:color="auto"/>
          <w:right w:val="single" w:sz="4" w:space="4" w:color="auto"/>
        </w:pBdr>
        <w:spacing w:after="0" w:line="240" w:lineRule="auto"/>
        <w:jc w:val="both"/>
        <w:rPr>
          <w:rFonts w:ascii="Trebuchet MS" w:hAnsi="Trebuchet MS" w:cs="Arial"/>
          <w:sz w:val="20"/>
          <w:szCs w:val="20"/>
        </w:rPr>
      </w:pPr>
      <w:r w:rsidRPr="006A1C7E">
        <w:rPr>
          <w:rFonts w:ascii="Trebuchet MS" w:hAnsi="Trebuchet MS" w:cs="Arial"/>
          <w:sz w:val="20"/>
          <w:szCs w:val="20"/>
        </w:rPr>
        <w:t>L'article</w:t>
      </w:r>
      <w:r w:rsidR="008A3376">
        <w:rPr>
          <w:rFonts w:ascii="Trebuchet MS" w:hAnsi="Trebuchet MS" w:cs="Arial"/>
          <w:sz w:val="20"/>
          <w:szCs w:val="20"/>
        </w:rPr>
        <w:t xml:space="preserve"> L-522-27</w:t>
      </w:r>
      <w:r w:rsidRPr="006A1C7E">
        <w:rPr>
          <w:rFonts w:ascii="Trebuchet MS" w:hAnsi="Trebuchet MS" w:cs="Arial"/>
          <w:sz w:val="20"/>
          <w:szCs w:val="20"/>
        </w:rPr>
        <w:t xml:space="preserve"> </w:t>
      </w:r>
      <w:r w:rsidR="008A3376">
        <w:rPr>
          <w:rFonts w:ascii="Trebuchet MS" w:hAnsi="Trebuchet MS" w:cs="Arial"/>
          <w:sz w:val="20"/>
          <w:szCs w:val="20"/>
        </w:rPr>
        <w:t xml:space="preserve">du Code Générale de la Fonction Publique </w:t>
      </w:r>
    </w:p>
    <w:p w14:paraId="7326AD3E" w14:textId="77777777" w:rsidR="008A3376" w:rsidRDefault="00883FCF" w:rsidP="00C90526">
      <w:pPr>
        <w:pBdr>
          <w:top w:val="single" w:sz="4" w:space="1" w:color="auto"/>
          <w:left w:val="single" w:sz="4" w:space="1" w:color="auto"/>
          <w:bottom w:val="single" w:sz="4" w:space="1" w:color="auto"/>
          <w:right w:val="single" w:sz="4" w:space="4" w:color="auto"/>
        </w:pBdr>
        <w:spacing w:after="0" w:line="240" w:lineRule="auto"/>
        <w:jc w:val="both"/>
      </w:pPr>
      <w:r w:rsidRPr="006A1C7E">
        <w:rPr>
          <w:rFonts w:ascii="Trebuchet MS" w:hAnsi="Trebuchet MS" w:cs="Arial"/>
          <w:sz w:val="20"/>
          <w:szCs w:val="20"/>
        </w:rPr>
        <w:t>«</w:t>
      </w:r>
      <w:r w:rsidR="008A3376">
        <w:rPr>
          <w:rFonts w:ascii="Trebuchet MS" w:hAnsi="Trebuchet MS" w:cs="Arial"/>
          <w:sz w:val="20"/>
          <w:szCs w:val="20"/>
        </w:rPr>
        <w:t>L</w:t>
      </w:r>
      <w:r w:rsidR="008A3376">
        <w:t>e nombre maximal de fonctionnaires territoriaux, à l'exception du cadres d'emplois des agents de police municipale, pouvant être promus à l'un des grades d'avancement de leur cadre d'emplois, est égal au produit des effectifs des fonctionnaires territoriaux remplissant les conditions pour cet avancement par un taux de promotion. Ce taux est fixé par l'assemblée délibérante après avis du comité social territorial ».</w:t>
      </w:r>
    </w:p>
    <w:p w14:paraId="2DD120CE" w14:textId="77777777" w:rsidR="008A3376" w:rsidRDefault="008A3376" w:rsidP="00C90526">
      <w:pPr>
        <w:pBdr>
          <w:top w:val="single" w:sz="4" w:space="1" w:color="auto"/>
          <w:left w:val="single" w:sz="4" w:space="1" w:color="auto"/>
          <w:bottom w:val="single" w:sz="4" w:space="1" w:color="auto"/>
          <w:right w:val="single" w:sz="4" w:space="4" w:color="auto"/>
        </w:pBdr>
        <w:spacing w:after="0" w:line="240" w:lineRule="auto"/>
        <w:jc w:val="both"/>
        <w:rPr>
          <w:rFonts w:ascii="Trebuchet MS" w:hAnsi="Trebuchet MS" w:cs="Arial"/>
          <w:sz w:val="20"/>
          <w:szCs w:val="20"/>
        </w:rPr>
      </w:pPr>
    </w:p>
    <w:p w14:paraId="4AE44D49" w14:textId="77777777" w:rsidR="009A789C" w:rsidRPr="006A1C7E" w:rsidRDefault="009A789C" w:rsidP="00C90526">
      <w:pPr>
        <w:pBdr>
          <w:top w:val="single" w:sz="4" w:space="1" w:color="auto"/>
          <w:left w:val="single" w:sz="4" w:space="1" w:color="auto"/>
          <w:bottom w:val="single" w:sz="4" w:space="1" w:color="auto"/>
          <w:right w:val="single" w:sz="4" w:space="4" w:color="auto"/>
        </w:pBdr>
        <w:spacing w:after="0" w:line="240" w:lineRule="auto"/>
        <w:jc w:val="both"/>
        <w:rPr>
          <w:rFonts w:ascii="Trebuchet MS" w:hAnsi="Trebuchet MS" w:cs="Arial"/>
          <w:sz w:val="20"/>
          <w:szCs w:val="20"/>
        </w:rPr>
      </w:pPr>
      <w:r>
        <w:rPr>
          <w:rFonts w:ascii="Trebuchet MS" w:hAnsi="Trebuchet MS" w:cs="Arial"/>
          <w:sz w:val="20"/>
          <w:szCs w:val="20"/>
        </w:rPr>
        <w:t>= le ratio correspond à un nombre maximum de fonctionnaires susceptibles d’être promus calculé sur la base de l’effectif des « promouvables » (agents remplissant les conditions statutaires individuelles d’avancement)</w:t>
      </w:r>
    </w:p>
    <w:p w14:paraId="3375CA2E" w14:textId="77777777" w:rsidR="00883FCF" w:rsidRDefault="00883FCF" w:rsidP="00C90526">
      <w:pPr>
        <w:pBdr>
          <w:top w:val="single" w:sz="4" w:space="1" w:color="auto"/>
          <w:left w:val="single" w:sz="4" w:space="1" w:color="auto"/>
          <w:bottom w:val="single" w:sz="4" w:space="1" w:color="auto"/>
          <w:right w:val="single" w:sz="4" w:space="4" w:color="auto"/>
        </w:pBdr>
        <w:spacing w:before="100" w:beforeAutospacing="1" w:after="0" w:line="240" w:lineRule="auto"/>
        <w:jc w:val="both"/>
        <w:rPr>
          <w:rFonts w:ascii="Trebuchet MS" w:hAnsi="Trebuchet MS" w:cs="Arial"/>
          <w:sz w:val="20"/>
          <w:szCs w:val="20"/>
        </w:rPr>
      </w:pPr>
      <w:r w:rsidRPr="006A1C7E">
        <w:rPr>
          <w:rFonts w:ascii="Trebuchet MS" w:hAnsi="Trebuchet MS" w:cs="Arial"/>
          <w:sz w:val="20"/>
          <w:szCs w:val="20"/>
        </w:rPr>
        <w:t>Ce taux de promotion est fixé par l'assemblée délibérante après avis du C</w:t>
      </w:r>
      <w:r w:rsidR="00370562">
        <w:rPr>
          <w:rFonts w:ascii="Trebuchet MS" w:hAnsi="Trebuchet MS" w:cs="Arial"/>
          <w:sz w:val="20"/>
          <w:szCs w:val="20"/>
        </w:rPr>
        <w:t>ST</w:t>
      </w:r>
      <w:r w:rsidRPr="006A1C7E">
        <w:rPr>
          <w:rFonts w:ascii="Trebuchet MS" w:hAnsi="Trebuchet MS" w:cs="Arial"/>
          <w:sz w:val="20"/>
          <w:szCs w:val="20"/>
        </w:rPr>
        <w:t xml:space="preserve"> </w:t>
      </w:r>
    </w:p>
    <w:p w14:paraId="48DA0653" w14:textId="77777777" w:rsidR="009A789C" w:rsidRPr="006A1C7E" w:rsidRDefault="009A789C" w:rsidP="00C90526">
      <w:pPr>
        <w:pBdr>
          <w:top w:val="single" w:sz="4" w:space="1" w:color="auto"/>
          <w:left w:val="single" w:sz="4" w:space="1" w:color="auto"/>
          <w:bottom w:val="single" w:sz="4" w:space="1" w:color="auto"/>
          <w:right w:val="single" w:sz="4" w:space="4" w:color="auto"/>
        </w:pBdr>
        <w:spacing w:before="100" w:beforeAutospacing="1" w:after="0" w:line="240" w:lineRule="auto"/>
        <w:jc w:val="both"/>
        <w:rPr>
          <w:rFonts w:ascii="Trebuchet MS" w:hAnsi="Trebuchet MS" w:cs="Arial"/>
          <w:sz w:val="20"/>
          <w:szCs w:val="20"/>
        </w:rPr>
      </w:pPr>
      <w:r w:rsidRPr="009A789C">
        <w:rPr>
          <w:rFonts w:ascii="Trebuchet MS" w:hAnsi="Trebuchet MS" w:cs="Arial"/>
          <w:b/>
          <w:color w:val="C00000"/>
          <w:sz w:val="20"/>
          <w:szCs w:val="20"/>
        </w:rPr>
        <w:t>Objectif :</w:t>
      </w:r>
      <w:r>
        <w:rPr>
          <w:rFonts w:ascii="Trebuchet MS" w:hAnsi="Trebuchet MS" w:cs="Arial"/>
          <w:sz w:val="20"/>
          <w:szCs w:val="20"/>
        </w:rPr>
        <w:t xml:space="preserve"> amener les élus à s’engager sur le suivi et l’évolution des carrières de leurs agents.</w:t>
      </w:r>
    </w:p>
    <w:p w14:paraId="6F318028" w14:textId="77777777" w:rsidR="00883FCF" w:rsidRPr="009A789C" w:rsidRDefault="00883FCF" w:rsidP="00C90526">
      <w:pPr>
        <w:pBdr>
          <w:top w:val="single" w:sz="4" w:space="1" w:color="auto"/>
          <w:left w:val="single" w:sz="4" w:space="1" w:color="auto"/>
          <w:bottom w:val="single" w:sz="4" w:space="1" w:color="auto"/>
          <w:right w:val="single" w:sz="4" w:space="4" w:color="auto"/>
        </w:pBdr>
        <w:spacing w:before="100" w:beforeAutospacing="1" w:after="0" w:line="240" w:lineRule="auto"/>
        <w:jc w:val="both"/>
        <w:rPr>
          <w:rFonts w:ascii="Trebuchet MS" w:hAnsi="Trebuchet MS" w:cs="Arial"/>
        </w:rPr>
      </w:pPr>
      <w:r w:rsidRPr="00183E81">
        <w:rPr>
          <w:rFonts w:ascii="Trebuchet MS" w:hAnsi="Trebuchet MS" w:cs="Arial"/>
          <w:b/>
          <w:color w:val="C00000"/>
          <w:sz w:val="20"/>
          <w:szCs w:val="20"/>
        </w:rPr>
        <w:t>Principe :</w:t>
      </w:r>
      <w:r w:rsidRPr="006A1C7E">
        <w:rPr>
          <w:rFonts w:ascii="Trebuchet MS" w:hAnsi="Trebuchet MS" w:cs="Arial"/>
          <w:sz w:val="20"/>
          <w:szCs w:val="20"/>
        </w:rPr>
        <w:t xml:space="preserve"> </w:t>
      </w:r>
      <w:r w:rsidRPr="009A789C">
        <w:rPr>
          <w:rFonts w:ascii="Trebuchet MS" w:hAnsi="Trebuchet MS" w:cs="Arial"/>
        </w:rPr>
        <w:t xml:space="preserve">la collectivité doit fixer le taux ou ratio promus/promouvables c'est à dire le pourcentage des promouvables (agents remplissant les conditions individuelles pour bénéficier d'un avancement de grade) qui pourraient être inscrits sur le tableau annuel d'avancement de grade et donc </w:t>
      </w:r>
      <w:r w:rsidRPr="009A789C">
        <w:rPr>
          <w:rFonts w:ascii="Trebuchet MS" w:hAnsi="Trebuchet MS" w:cs="Arial"/>
          <w:u w:val="single"/>
        </w:rPr>
        <w:t>bénéficier d'un tel avancement de grade.</w:t>
      </w:r>
    </w:p>
    <w:p w14:paraId="590E6ED9" w14:textId="77777777" w:rsidR="009A789C" w:rsidRDefault="009A789C" w:rsidP="00C90526">
      <w:pPr>
        <w:pBdr>
          <w:top w:val="single" w:sz="4" w:space="1" w:color="auto"/>
          <w:left w:val="single" w:sz="4" w:space="1" w:color="auto"/>
          <w:bottom w:val="single" w:sz="4" w:space="1" w:color="auto"/>
          <w:right w:val="single" w:sz="4" w:space="4" w:color="auto"/>
        </w:pBdr>
        <w:spacing w:before="100" w:beforeAutospacing="1" w:after="0" w:line="240" w:lineRule="auto"/>
        <w:jc w:val="both"/>
        <w:rPr>
          <w:rFonts w:ascii="Trebuchet MS" w:hAnsi="Trebuchet MS" w:cs="Arial"/>
          <w:color w:val="7030A0"/>
        </w:rPr>
      </w:pPr>
      <w:r w:rsidRPr="009A789C">
        <w:rPr>
          <w:rFonts w:ascii="Trebuchet MS" w:hAnsi="Trebuchet MS" w:cs="Arial"/>
        </w:rPr>
        <w:t xml:space="preserve">A noter que l’autorité territoriale reste libre </w:t>
      </w:r>
      <w:r>
        <w:rPr>
          <w:rFonts w:ascii="Trebuchet MS" w:hAnsi="Trebuchet MS" w:cs="Arial"/>
          <w:color w:val="7030A0"/>
        </w:rPr>
        <w:t>de nommer ou non les agents promouvables même si les ratios le permettent.</w:t>
      </w:r>
    </w:p>
    <w:p w14:paraId="19BF5F77" w14:textId="77777777" w:rsidR="00BA73E6" w:rsidRDefault="00883FCF" w:rsidP="00C90526">
      <w:pPr>
        <w:pBdr>
          <w:top w:val="single" w:sz="4" w:space="1" w:color="auto"/>
          <w:left w:val="single" w:sz="4" w:space="1" w:color="auto"/>
          <w:bottom w:val="single" w:sz="4" w:space="1" w:color="auto"/>
          <w:right w:val="single" w:sz="4" w:space="4" w:color="auto"/>
        </w:pBdr>
        <w:spacing w:before="100" w:beforeAutospacing="1" w:after="0" w:line="240" w:lineRule="auto"/>
        <w:jc w:val="both"/>
        <w:rPr>
          <w:rFonts w:ascii="Trebuchet MS" w:hAnsi="Trebuchet MS" w:cs="Arial"/>
          <w:sz w:val="20"/>
          <w:szCs w:val="20"/>
        </w:rPr>
      </w:pPr>
      <w:r w:rsidRPr="006A1C7E">
        <w:rPr>
          <w:rFonts w:ascii="Trebuchet MS" w:hAnsi="Trebuchet MS" w:cs="Arial"/>
          <w:sz w:val="20"/>
          <w:szCs w:val="20"/>
        </w:rPr>
        <w:t>Ce taux doit être déterminé par l'assemblée délibérante après avis du C</w:t>
      </w:r>
      <w:r w:rsidR="00370562">
        <w:rPr>
          <w:rFonts w:ascii="Trebuchet MS" w:hAnsi="Trebuchet MS" w:cs="Arial"/>
          <w:sz w:val="20"/>
          <w:szCs w:val="20"/>
        </w:rPr>
        <w:t>ST</w:t>
      </w:r>
      <w:r w:rsidRPr="006A1C7E">
        <w:rPr>
          <w:rFonts w:ascii="Trebuchet MS" w:hAnsi="Trebuchet MS" w:cs="Arial"/>
          <w:sz w:val="20"/>
          <w:szCs w:val="20"/>
        </w:rPr>
        <w:t>, à l'exception des grades relevant du cadre d'emplois des agents de police municipale.</w:t>
      </w:r>
    </w:p>
    <w:p w14:paraId="5DBE0988" w14:textId="77777777" w:rsidR="00183E81" w:rsidRDefault="00883FCF" w:rsidP="00183E81">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b/>
          <w:sz w:val="24"/>
          <w:szCs w:val="24"/>
        </w:rPr>
      </w:pPr>
      <w:r w:rsidRPr="00183E81">
        <w:rPr>
          <w:rFonts w:ascii="Arial" w:hAnsi="Arial" w:cs="Arial"/>
          <w:b/>
          <w:sz w:val="24"/>
          <w:szCs w:val="24"/>
        </w:rPr>
        <w:t>Ce taux peut être compris entre 0 et 100%.</w:t>
      </w:r>
    </w:p>
    <w:p w14:paraId="5E80942D" w14:textId="77777777" w:rsidR="00883FCF" w:rsidRDefault="00883FCF" w:rsidP="00183E81">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b/>
          <w:sz w:val="24"/>
          <w:szCs w:val="24"/>
        </w:rPr>
      </w:pPr>
      <w:r w:rsidRPr="00183E81">
        <w:rPr>
          <w:rFonts w:ascii="Arial" w:hAnsi="Arial" w:cs="Arial"/>
          <w:b/>
          <w:sz w:val="24"/>
          <w:szCs w:val="24"/>
        </w:rPr>
        <w:t>Aucun avancement ne pourra avoir lieu sans cette délibération</w:t>
      </w:r>
    </w:p>
    <w:p w14:paraId="05C16029" w14:textId="77777777" w:rsidR="00183E81" w:rsidRPr="00183E81" w:rsidRDefault="00183E81" w:rsidP="00183E81">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b/>
          <w:sz w:val="16"/>
          <w:szCs w:val="16"/>
        </w:rPr>
      </w:pPr>
    </w:p>
    <w:p w14:paraId="6692C841" w14:textId="77777777" w:rsidR="00883FCF" w:rsidRPr="006A1C7E" w:rsidRDefault="00883FCF" w:rsidP="00883FCF">
      <w:pPr>
        <w:pStyle w:val="NormalWeb"/>
        <w:spacing w:before="0" w:beforeAutospacing="0" w:after="0"/>
        <w:jc w:val="center"/>
        <w:rPr>
          <w:rFonts w:ascii="Trebuchet MS" w:hAnsi="Trebuchet MS" w:cs="Arial"/>
          <w:b/>
          <w:bCs/>
          <w:i/>
          <w:color w:val="538135" w:themeColor="accent6" w:themeShade="BF"/>
          <w:sz w:val="20"/>
          <w:szCs w:val="20"/>
        </w:rPr>
      </w:pPr>
    </w:p>
    <w:p w14:paraId="28194AC5" w14:textId="77777777" w:rsidR="003006E8" w:rsidRPr="00A05430" w:rsidRDefault="003006E8" w:rsidP="003006E8">
      <w:pPr>
        <w:spacing w:after="0" w:line="240" w:lineRule="auto"/>
        <w:jc w:val="center"/>
        <w:rPr>
          <w:rFonts w:ascii="Arial" w:hAnsi="Arial" w:cs="Arial"/>
          <w:b/>
          <w:bCs/>
          <w:i/>
          <w:iCs/>
          <w:color w:val="C00000"/>
          <w:sz w:val="20"/>
          <w:szCs w:val="20"/>
        </w:rPr>
      </w:pPr>
      <w:r w:rsidRPr="00A05430">
        <w:rPr>
          <w:rFonts w:ascii="Arial" w:hAnsi="Arial" w:cs="Arial"/>
          <w:b/>
          <w:bCs/>
          <w:i/>
          <w:iCs/>
          <w:color w:val="C00000"/>
          <w:sz w:val="20"/>
          <w:szCs w:val="20"/>
        </w:rPr>
        <w:t>Le projet de délibération est à joindre à la saisie de la demande d’avis du CST</w:t>
      </w:r>
    </w:p>
    <w:p w14:paraId="6D562348" w14:textId="77777777" w:rsidR="003006E8" w:rsidRPr="00F44FCA" w:rsidRDefault="003006E8" w:rsidP="003006E8">
      <w:pPr>
        <w:spacing w:after="0" w:line="240" w:lineRule="auto"/>
        <w:jc w:val="center"/>
        <w:rPr>
          <w:rFonts w:ascii="Arial" w:hAnsi="Arial" w:cs="Arial"/>
          <w:b/>
          <w:bCs/>
          <w:i/>
          <w:iCs/>
          <w:color w:val="538135" w:themeColor="accent6" w:themeShade="BF"/>
          <w:u w:val="single"/>
        </w:rPr>
      </w:pPr>
      <w:proofErr w:type="gramStart"/>
      <w:r w:rsidRPr="00A05430">
        <w:rPr>
          <w:rFonts w:ascii="Arial" w:hAnsi="Arial" w:cs="Arial"/>
          <w:b/>
          <w:bCs/>
          <w:i/>
          <w:iCs/>
          <w:color w:val="C00000"/>
          <w:sz w:val="20"/>
          <w:szCs w:val="20"/>
          <w:u w:val="single"/>
        </w:rPr>
        <w:t>sur</w:t>
      </w:r>
      <w:proofErr w:type="gramEnd"/>
      <w:r w:rsidRPr="00A05430">
        <w:rPr>
          <w:rFonts w:ascii="Arial" w:hAnsi="Arial" w:cs="Arial"/>
          <w:b/>
          <w:bCs/>
          <w:i/>
          <w:iCs/>
          <w:color w:val="C00000"/>
          <w:sz w:val="20"/>
          <w:szCs w:val="20"/>
          <w:u w:val="single"/>
        </w:rPr>
        <w:t xml:space="preserve"> DEMARCHES SIMPLIFIEES</w:t>
      </w:r>
    </w:p>
    <w:p w14:paraId="1C947872" w14:textId="77777777" w:rsidR="00183E81" w:rsidRPr="00F42D58" w:rsidRDefault="00183E81" w:rsidP="00883FCF">
      <w:pPr>
        <w:pStyle w:val="NormalWeb"/>
        <w:spacing w:before="0" w:beforeAutospacing="0" w:after="0"/>
        <w:jc w:val="center"/>
        <w:rPr>
          <w:rFonts w:ascii="Trebuchet MS" w:hAnsi="Trebuchet MS" w:cs="Arial"/>
          <w:b/>
          <w:bCs/>
          <w:i/>
          <w:color w:val="C00000"/>
          <w:sz w:val="22"/>
          <w:szCs w:val="22"/>
        </w:rPr>
      </w:pPr>
    </w:p>
    <w:p w14:paraId="63560E87" w14:textId="77777777" w:rsidR="00CA26C5" w:rsidRDefault="00CA26C5" w:rsidP="00C90526">
      <w:pPr>
        <w:spacing w:after="119" w:line="240" w:lineRule="auto"/>
        <w:outlineLvl w:val="0"/>
        <w:rPr>
          <w:rFonts w:ascii="Arial" w:eastAsia="Times New Roman" w:hAnsi="Arial" w:cs="Arial"/>
          <w:b/>
          <w:bCs/>
          <w:kern w:val="36"/>
          <w:sz w:val="24"/>
          <w:szCs w:val="24"/>
          <w:u w:val="single"/>
          <w:lang w:eastAsia="fr-FR"/>
        </w:rPr>
      </w:pPr>
    </w:p>
    <w:p w14:paraId="06DD677D" w14:textId="0C102B34" w:rsidR="003006E8" w:rsidRDefault="00C90526" w:rsidP="00C90526">
      <w:pPr>
        <w:spacing w:after="119" w:line="240" w:lineRule="auto"/>
        <w:outlineLvl w:val="0"/>
        <w:rPr>
          <w:rFonts w:ascii="Arial" w:eastAsia="Times New Roman" w:hAnsi="Arial" w:cs="Arial"/>
          <w:b/>
          <w:bCs/>
          <w:kern w:val="36"/>
          <w:sz w:val="24"/>
          <w:szCs w:val="24"/>
          <w:u w:val="single"/>
          <w:lang w:eastAsia="fr-FR"/>
        </w:rPr>
      </w:pPr>
      <w:r w:rsidRPr="00C90526">
        <w:rPr>
          <w:rFonts w:ascii="Arial" w:eastAsia="Times New Roman" w:hAnsi="Arial" w:cs="Arial"/>
          <w:b/>
          <w:bCs/>
          <w:kern w:val="36"/>
          <w:sz w:val="24"/>
          <w:szCs w:val="24"/>
          <w:u w:val="single"/>
          <w:lang w:eastAsia="fr-FR"/>
        </w:rPr>
        <w:lastRenderedPageBreak/>
        <w:t xml:space="preserve">CDG 35 - CST </w:t>
      </w:r>
      <w:r w:rsidR="00183E81">
        <w:rPr>
          <w:rFonts w:ascii="Arial" w:eastAsia="Times New Roman" w:hAnsi="Arial" w:cs="Arial"/>
          <w:b/>
          <w:bCs/>
          <w:kern w:val="36"/>
          <w:sz w:val="24"/>
          <w:szCs w:val="24"/>
          <w:u w:val="single"/>
          <w:lang w:eastAsia="fr-FR"/>
        </w:rPr>
        <w:t>départemental</w:t>
      </w:r>
    </w:p>
    <w:p w14:paraId="76D7D11E" w14:textId="77777777" w:rsidR="00183E81" w:rsidRDefault="00183E81" w:rsidP="00183E81">
      <w:pPr>
        <w:spacing w:after="119" w:line="240" w:lineRule="auto"/>
        <w:outlineLvl w:val="0"/>
        <w:rPr>
          <w:rFonts w:ascii="Arial" w:eastAsia="Times New Roman" w:hAnsi="Arial" w:cs="Arial"/>
          <w:b/>
          <w:bCs/>
          <w:color w:val="C00000"/>
          <w:kern w:val="36"/>
          <w:sz w:val="32"/>
          <w:szCs w:val="32"/>
          <w:u w:val="single"/>
          <w:lang w:eastAsia="fr-FR"/>
        </w:rPr>
      </w:pPr>
      <w:r>
        <w:rPr>
          <w:noProof/>
          <w:lang w:eastAsia="fr-FR"/>
        </w:rPr>
        <w:drawing>
          <wp:inline distT="0" distB="0" distL="0" distR="0" wp14:anchorId="5DA90000" wp14:editId="3771DD96">
            <wp:extent cx="1082040" cy="894522"/>
            <wp:effectExtent l="0" t="0" r="3810" b="1270"/>
            <wp:docPr id="5" name="Image 5" descr="UN-SENS:UNSENS:06904-CDG35:2-CONCEPTION:Images-bases:CDG 35-P-gris 431 + warm red-1.ai"/>
            <wp:cNvGraphicFramePr/>
            <a:graphic xmlns:a="http://schemas.openxmlformats.org/drawingml/2006/main">
              <a:graphicData uri="http://schemas.openxmlformats.org/drawingml/2006/picture">
                <pic:pic xmlns:pic="http://schemas.openxmlformats.org/drawingml/2006/picture">
                  <pic:nvPicPr>
                    <pic:cNvPr id="5" name="Image 5" descr="UN-SENS:UNSENS:06904-CDG35:2-CONCEPTION:Images-bases:CDG 35-P-gris 431 + warm red-1.ai"/>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02" cy="922268"/>
                    </a:xfrm>
                    <a:prstGeom prst="rect">
                      <a:avLst/>
                    </a:prstGeom>
                    <a:noFill/>
                    <a:ln>
                      <a:noFill/>
                    </a:ln>
                  </pic:spPr>
                </pic:pic>
              </a:graphicData>
            </a:graphic>
          </wp:inline>
        </w:drawing>
      </w:r>
    </w:p>
    <w:p w14:paraId="507E5A44" w14:textId="77777777" w:rsidR="00C90526" w:rsidRPr="003006E8" w:rsidRDefault="00C90526" w:rsidP="00183E81">
      <w:pPr>
        <w:spacing w:after="119" w:line="240" w:lineRule="auto"/>
        <w:jc w:val="center"/>
        <w:outlineLvl w:val="0"/>
        <w:rPr>
          <w:rFonts w:ascii="Arial" w:eastAsia="Times New Roman" w:hAnsi="Arial" w:cs="Arial"/>
          <w:b/>
          <w:bCs/>
          <w:kern w:val="36"/>
          <w:sz w:val="32"/>
          <w:szCs w:val="32"/>
          <w:u w:val="single"/>
          <w:lang w:eastAsia="fr-FR"/>
        </w:rPr>
      </w:pPr>
      <w:r w:rsidRPr="003006E8">
        <w:rPr>
          <w:rFonts w:ascii="Arial" w:eastAsia="Times New Roman" w:hAnsi="Arial" w:cs="Arial"/>
          <w:b/>
          <w:bCs/>
          <w:color w:val="C00000"/>
          <w:kern w:val="36"/>
          <w:sz w:val="32"/>
          <w:szCs w:val="32"/>
          <w:u w:val="single"/>
          <w:lang w:eastAsia="fr-FR"/>
        </w:rPr>
        <w:t>Demande d’avis</w:t>
      </w:r>
    </w:p>
    <w:p w14:paraId="1A59D1F9" w14:textId="77777777" w:rsidR="00C90526" w:rsidRDefault="00C90526" w:rsidP="00C90526">
      <w:pPr>
        <w:spacing w:before="100" w:beforeAutospacing="1" w:after="119" w:line="240" w:lineRule="auto"/>
        <w:jc w:val="center"/>
        <w:rPr>
          <w:rFonts w:ascii="Trebuchet MS" w:eastAsia="Times New Roman" w:hAnsi="Trebuchet MS" w:cs="Arial"/>
          <w:b/>
          <w:bCs/>
          <w:color w:val="538135" w:themeColor="accent6" w:themeShade="BF"/>
          <w:sz w:val="28"/>
          <w:szCs w:val="28"/>
          <w:u w:val="single"/>
          <w:lang w:eastAsia="fr-FR"/>
        </w:rPr>
      </w:pPr>
      <w:r>
        <w:rPr>
          <w:rFonts w:ascii="Trebuchet MS" w:eastAsia="Times New Roman" w:hAnsi="Trebuchet MS" w:cs="Arial"/>
          <w:b/>
          <w:bCs/>
          <w:color w:val="538135" w:themeColor="accent6" w:themeShade="BF"/>
          <w:sz w:val="28"/>
          <w:szCs w:val="28"/>
          <w:u w:val="single"/>
          <w:lang w:eastAsia="fr-FR"/>
        </w:rPr>
        <w:t>RATIOS PROMUS-PROMOUVABLES</w:t>
      </w:r>
    </w:p>
    <w:p w14:paraId="02D90D2F" w14:textId="77777777" w:rsidR="00183E81" w:rsidRDefault="00183E81" w:rsidP="00C90526">
      <w:pPr>
        <w:spacing w:before="100" w:beforeAutospacing="1" w:after="119" w:line="240" w:lineRule="auto"/>
        <w:jc w:val="center"/>
        <w:rPr>
          <w:rFonts w:ascii="Trebuchet MS" w:eastAsia="Times New Roman" w:hAnsi="Trebuchet MS" w:cs="Arial"/>
          <w:b/>
          <w:bCs/>
          <w:color w:val="538135" w:themeColor="accent6" w:themeShade="BF"/>
          <w:sz w:val="28"/>
          <w:szCs w:val="28"/>
          <w:u w:val="single"/>
          <w:lang w:eastAsia="fr-FR"/>
        </w:rPr>
      </w:pPr>
    </w:p>
    <w:p w14:paraId="5BDB81BD" w14:textId="77777777" w:rsidR="00BA73E6" w:rsidRDefault="00BA73E6" w:rsidP="00C90526">
      <w:pPr>
        <w:spacing w:before="100" w:beforeAutospacing="1" w:after="119" w:line="240" w:lineRule="auto"/>
        <w:jc w:val="center"/>
        <w:rPr>
          <w:rFonts w:ascii="Trebuchet MS" w:eastAsia="Times New Roman" w:hAnsi="Trebuchet MS" w:cs="Arial"/>
          <w:b/>
          <w:bCs/>
          <w:color w:val="538135" w:themeColor="accent6" w:themeShade="BF"/>
          <w:sz w:val="28"/>
          <w:szCs w:val="28"/>
          <w:u w:val="single"/>
          <w:lang w:eastAsia="fr-FR"/>
        </w:rPr>
      </w:pPr>
    </w:p>
    <w:p w14:paraId="0F0D1C50" w14:textId="77777777" w:rsidR="0010043D" w:rsidRDefault="00D56ABF" w:rsidP="00C90526">
      <w:pPr>
        <w:spacing w:before="100" w:beforeAutospacing="1" w:after="0" w:line="240" w:lineRule="auto"/>
        <w:jc w:val="both"/>
        <w:rPr>
          <w:rFonts w:ascii="Trebuchet MS" w:eastAsia="Times New Roman" w:hAnsi="Trebuchet MS" w:cs="Arial"/>
          <w:sz w:val="20"/>
          <w:szCs w:val="20"/>
          <w:lang w:eastAsia="fr-FR"/>
        </w:rPr>
      </w:pPr>
      <w:r w:rsidRPr="00D56ABF">
        <w:rPr>
          <w:rFonts w:ascii="Trebuchet MS" w:eastAsia="Times New Roman" w:hAnsi="Trebuchet MS" w:cs="Arial"/>
          <w:b/>
          <w:bCs/>
          <w:sz w:val="20"/>
          <w:szCs w:val="20"/>
          <w:lang w:eastAsia="fr-FR"/>
        </w:rPr>
        <w:t>COLLECTIVITE</w:t>
      </w:r>
      <w:r w:rsidRPr="00D56ABF">
        <w:rPr>
          <w:rFonts w:ascii="Trebuchet MS" w:eastAsia="Times New Roman" w:hAnsi="Trebuchet MS" w:cs="Arial"/>
          <w:sz w:val="20"/>
          <w:szCs w:val="20"/>
          <w:lang w:eastAsia="fr-FR"/>
        </w:rPr>
        <w:t xml:space="preserve"> : ....................</w:t>
      </w:r>
      <w:r w:rsidR="003006E8">
        <w:rPr>
          <w:rFonts w:ascii="Trebuchet MS" w:eastAsia="Times New Roman" w:hAnsi="Trebuchet MS" w:cs="Arial"/>
          <w:sz w:val="20"/>
          <w:szCs w:val="20"/>
          <w:lang w:eastAsia="fr-FR"/>
        </w:rPr>
        <w:t>........................................................................................</w:t>
      </w:r>
    </w:p>
    <w:p w14:paraId="0503DBB8" w14:textId="77777777" w:rsidR="0010043D" w:rsidRDefault="0010043D" w:rsidP="00D56ABF">
      <w:pPr>
        <w:spacing w:before="100" w:beforeAutospacing="1" w:after="0" w:line="240" w:lineRule="auto"/>
        <w:jc w:val="both"/>
        <w:rPr>
          <w:rFonts w:ascii="Trebuchet MS" w:eastAsia="Times New Roman" w:hAnsi="Trebuchet MS" w:cs="Arial"/>
          <w:sz w:val="20"/>
          <w:szCs w:val="20"/>
          <w:lang w:eastAsia="fr-FR"/>
        </w:rPr>
      </w:pPr>
    </w:p>
    <w:p w14:paraId="0010CD3B" w14:textId="77777777" w:rsidR="00183E81" w:rsidRPr="00183E81" w:rsidRDefault="0010043D" w:rsidP="00D56ABF">
      <w:pPr>
        <w:spacing w:before="100" w:beforeAutospacing="1" w:after="0" w:line="240" w:lineRule="auto"/>
        <w:jc w:val="both"/>
        <w:rPr>
          <w:rFonts w:ascii="Arial" w:hAnsi="Arial" w:cs="Arial"/>
          <w:b/>
          <w:color w:val="7030A0"/>
          <w:sz w:val="24"/>
          <w:szCs w:val="24"/>
        </w:rPr>
      </w:pPr>
      <w:r w:rsidRPr="00183E81">
        <w:rPr>
          <w:rFonts w:ascii="Arial" w:hAnsi="Arial" w:cs="Arial"/>
          <w:b/>
          <w:color w:val="7030A0"/>
          <w:sz w:val="24"/>
          <w:szCs w:val="24"/>
          <w:u w:val="single"/>
        </w:rPr>
        <w:t>Possibilité n° 1</w:t>
      </w:r>
      <w:r w:rsidRPr="00183E81">
        <w:rPr>
          <w:rFonts w:ascii="Arial" w:hAnsi="Arial" w:cs="Arial"/>
          <w:b/>
          <w:color w:val="7030A0"/>
          <w:sz w:val="24"/>
          <w:szCs w:val="24"/>
        </w:rPr>
        <w:t xml:space="preserve"> :</w:t>
      </w:r>
      <w:r w:rsidR="00183E81" w:rsidRPr="00183E81">
        <w:rPr>
          <w:rFonts w:ascii="Arial" w:hAnsi="Arial" w:cs="Arial"/>
          <w:b/>
          <w:color w:val="7030A0"/>
          <w:sz w:val="24"/>
          <w:szCs w:val="24"/>
        </w:rPr>
        <w:t xml:space="preserve"> Chaque année pour chaque grade</w:t>
      </w:r>
    </w:p>
    <w:p w14:paraId="1F9E0A6E" w14:textId="77777777" w:rsidR="00183E81" w:rsidRDefault="0010043D" w:rsidP="00D56ABF">
      <w:pPr>
        <w:spacing w:before="100" w:beforeAutospacing="1" w:after="0" w:line="240" w:lineRule="auto"/>
        <w:jc w:val="both"/>
        <w:rPr>
          <w:rFonts w:ascii="Arial" w:hAnsi="Arial" w:cs="Arial"/>
          <w:sz w:val="20"/>
          <w:szCs w:val="20"/>
        </w:rPr>
      </w:pPr>
      <w:r w:rsidRPr="00C90526">
        <w:rPr>
          <w:rFonts w:ascii="Arial" w:hAnsi="Arial" w:cs="Arial"/>
          <w:sz w:val="20"/>
          <w:szCs w:val="20"/>
        </w:rPr>
        <w:t xml:space="preserve"> Détermination des taux d'avancement par rapport aux agents promouvables (qui remplissent toutes les </w:t>
      </w:r>
    </w:p>
    <w:p w14:paraId="0D02E812" w14:textId="77777777" w:rsidR="0010043D" w:rsidRPr="00BA73E6" w:rsidRDefault="0010043D" w:rsidP="00D56ABF">
      <w:pPr>
        <w:spacing w:before="100" w:beforeAutospacing="1" w:after="0" w:line="240" w:lineRule="auto"/>
        <w:jc w:val="both"/>
        <w:rPr>
          <w:rFonts w:ascii="Arial" w:hAnsi="Arial" w:cs="Arial"/>
          <w:color w:val="7030A0"/>
          <w:sz w:val="24"/>
          <w:szCs w:val="24"/>
        </w:rPr>
      </w:pPr>
      <w:proofErr w:type="gramStart"/>
      <w:r w:rsidRPr="00C90526">
        <w:rPr>
          <w:rFonts w:ascii="Arial" w:hAnsi="Arial" w:cs="Arial"/>
          <w:sz w:val="20"/>
          <w:szCs w:val="20"/>
        </w:rPr>
        <w:t>conditions</w:t>
      </w:r>
      <w:proofErr w:type="gramEnd"/>
      <w:r w:rsidRPr="00C90526">
        <w:rPr>
          <w:rFonts w:ascii="Arial" w:hAnsi="Arial" w:cs="Arial"/>
          <w:sz w:val="20"/>
          <w:szCs w:val="20"/>
        </w:rPr>
        <w:t xml:space="preserve"> d'avancement, examen professionnel compris) </w:t>
      </w:r>
      <w:r w:rsidRPr="00BA73E6">
        <w:rPr>
          <w:rFonts w:ascii="Arial" w:hAnsi="Arial" w:cs="Arial"/>
          <w:color w:val="7030A0"/>
          <w:sz w:val="24"/>
          <w:szCs w:val="24"/>
        </w:rPr>
        <w:t>sur l'année........................ :</w:t>
      </w:r>
    </w:p>
    <w:p w14:paraId="438DADF1" w14:textId="77777777" w:rsidR="0010043D" w:rsidRDefault="0010043D" w:rsidP="00D56ABF">
      <w:pPr>
        <w:spacing w:before="100" w:beforeAutospacing="1" w:after="0" w:line="240" w:lineRule="auto"/>
        <w:jc w:val="both"/>
        <w:rPr>
          <w:rFonts w:ascii="Arial" w:hAnsi="Arial" w:cs="Arial"/>
          <w:sz w:val="20"/>
          <w:szCs w:val="20"/>
        </w:rPr>
      </w:pPr>
      <w:r w:rsidRPr="00C90526">
        <w:rPr>
          <w:rFonts w:ascii="Arial" w:hAnsi="Arial" w:cs="Arial"/>
          <w:sz w:val="20"/>
          <w:szCs w:val="20"/>
        </w:rPr>
        <w:t xml:space="preserve">La saisine du CT et la délibération devront être effectuées </w:t>
      </w:r>
      <w:r w:rsidRPr="003006E8">
        <w:rPr>
          <w:rFonts w:ascii="Arial" w:hAnsi="Arial" w:cs="Arial"/>
          <w:color w:val="C00000"/>
          <w:sz w:val="20"/>
          <w:szCs w:val="20"/>
          <w:u w:val="single"/>
        </w:rPr>
        <w:t>chaque année</w:t>
      </w:r>
      <w:r w:rsidRPr="003006E8">
        <w:rPr>
          <w:rFonts w:ascii="Arial" w:hAnsi="Arial" w:cs="Arial"/>
          <w:color w:val="C00000"/>
          <w:sz w:val="20"/>
          <w:szCs w:val="20"/>
        </w:rPr>
        <w:t xml:space="preserve"> </w:t>
      </w:r>
      <w:r w:rsidRPr="00C90526">
        <w:rPr>
          <w:rFonts w:ascii="Arial" w:hAnsi="Arial" w:cs="Arial"/>
          <w:sz w:val="20"/>
          <w:szCs w:val="20"/>
        </w:rPr>
        <w:t>en fonction des nominations envisagées.</w:t>
      </w:r>
    </w:p>
    <w:p w14:paraId="2D56C141" w14:textId="77777777" w:rsidR="00183E81" w:rsidRPr="00C90526" w:rsidRDefault="00183E81" w:rsidP="00D56ABF">
      <w:pPr>
        <w:spacing w:before="100" w:beforeAutospacing="1" w:after="0" w:line="240" w:lineRule="auto"/>
        <w:jc w:val="both"/>
        <w:rPr>
          <w:rFonts w:ascii="Arial" w:hAnsi="Arial" w:cs="Arial"/>
          <w:sz w:val="20"/>
          <w:szCs w:val="20"/>
        </w:rPr>
      </w:pPr>
    </w:p>
    <w:p w14:paraId="7440B81F" w14:textId="77777777" w:rsidR="00183E81" w:rsidRPr="003006E8" w:rsidRDefault="00183E81" w:rsidP="00183E81">
      <w:pPr>
        <w:pStyle w:val="Sansinterligne"/>
        <w:jc w:val="both"/>
        <w:rPr>
          <w:rFonts w:ascii="Arial" w:hAnsi="Arial" w:cs="Arial"/>
          <w:b/>
          <w:color w:val="7030A0"/>
        </w:rPr>
      </w:pPr>
      <w:r w:rsidRPr="003006E8">
        <w:rPr>
          <w:rFonts w:ascii="Arial" w:hAnsi="Arial" w:cs="Arial"/>
          <w:b/>
          <w:color w:val="7030A0"/>
        </w:rPr>
        <w:t>OPTION 1</w:t>
      </w:r>
    </w:p>
    <w:tbl>
      <w:tblPr>
        <w:tblStyle w:val="Grilledutableau"/>
        <w:tblW w:w="0" w:type="auto"/>
        <w:tblLook w:val="04A0" w:firstRow="1" w:lastRow="0" w:firstColumn="1" w:lastColumn="0" w:noHBand="0" w:noVBand="1"/>
      </w:tblPr>
      <w:tblGrid>
        <w:gridCol w:w="1776"/>
        <w:gridCol w:w="2148"/>
        <w:gridCol w:w="1850"/>
        <w:gridCol w:w="1782"/>
        <w:gridCol w:w="2130"/>
      </w:tblGrid>
      <w:tr w:rsidR="00183E81" w:rsidRPr="00E20B3C" w14:paraId="61F29687" w14:textId="77777777" w:rsidTr="004573B6">
        <w:trPr>
          <w:trHeight w:val="666"/>
        </w:trPr>
        <w:tc>
          <w:tcPr>
            <w:tcW w:w="1776" w:type="dxa"/>
            <w:shd w:val="clear" w:color="auto" w:fill="A6A6A6" w:themeFill="background1" w:themeFillShade="A6"/>
            <w:vAlign w:val="center"/>
          </w:tcPr>
          <w:p w14:paraId="71E47179" w14:textId="77777777" w:rsidR="00183E81" w:rsidRPr="00E20B3C" w:rsidRDefault="00183E81" w:rsidP="0039112B">
            <w:pPr>
              <w:pStyle w:val="Sansinterligne"/>
              <w:jc w:val="center"/>
              <w:rPr>
                <w:rFonts w:ascii="Arial" w:hAnsi="Arial" w:cs="Arial"/>
              </w:rPr>
            </w:pPr>
            <w:r w:rsidRPr="00E20B3C">
              <w:rPr>
                <w:rFonts w:ascii="Arial" w:hAnsi="Arial" w:cs="Arial"/>
              </w:rPr>
              <w:t>Grade d’origine</w:t>
            </w:r>
          </w:p>
        </w:tc>
        <w:tc>
          <w:tcPr>
            <w:tcW w:w="2148" w:type="dxa"/>
            <w:shd w:val="clear" w:color="auto" w:fill="A6A6A6" w:themeFill="background1" w:themeFillShade="A6"/>
            <w:vAlign w:val="center"/>
          </w:tcPr>
          <w:p w14:paraId="63E224AB" w14:textId="77777777" w:rsidR="00183E81" w:rsidRPr="00E20B3C" w:rsidRDefault="00183E81" w:rsidP="0039112B">
            <w:pPr>
              <w:pStyle w:val="Sansinterligne"/>
              <w:jc w:val="center"/>
              <w:rPr>
                <w:rFonts w:ascii="Arial" w:hAnsi="Arial" w:cs="Arial"/>
              </w:rPr>
            </w:pPr>
            <w:r w:rsidRPr="00E20B3C">
              <w:rPr>
                <w:rFonts w:ascii="Arial" w:hAnsi="Arial" w:cs="Arial"/>
              </w:rPr>
              <w:t>Grade d’avancement</w:t>
            </w:r>
          </w:p>
        </w:tc>
        <w:tc>
          <w:tcPr>
            <w:tcW w:w="1850" w:type="dxa"/>
            <w:shd w:val="clear" w:color="auto" w:fill="A6A6A6" w:themeFill="background1" w:themeFillShade="A6"/>
            <w:vAlign w:val="center"/>
          </w:tcPr>
          <w:p w14:paraId="75A59BBE" w14:textId="77777777" w:rsidR="00183E81" w:rsidRPr="00E20B3C" w:rsidRDefault="00183E81" w:rsidP="004573B6">
            <w:pPr>
              <w:pStyle w:val="Sansinterligne"/>
              <w:jc w:val="center"/>
              <w:rPr>
                <w:rFonts w:ascii="Arial" w:hAnsi="Arial" w:cs="Arial"/>
              </w:rPr>
            </w:pPr>
            <w:r>
              <w:rPr>
                <w:rFonts w:ascii="Arial" w:hAnsi="Arial" w:cs="Arial"/>
              </w:rPr>
              <w:t>Nombre d’agents promouvables</w:t>
            </w:r>
          </w:p>
        </w:tc>
        <w:tc>
          <w:tcPr>
            <w:tcW w:w="1782" w:type="dxa"/>
            <w:shd w:val="clear" w:color="auto" w:fill="A6A6A6" w:themeFill="background1" w:themeFillShade="A6"/>
            <w:vAlign w:val="center"/>
          </w:tcPr>
          <w:p w14:paraId="6D54D03E" w14:textId="77777777" w:rsidR="00183E81" w:rsidRPr="00E20B3C" w:rsidRDefault="00183E81" w:rsidP="004573B6">
            <w:pPr>
              <w:pStyle w:val="Sansinterligne"/>
              <w:jc w:val="center"/>
              <w:rPr>
                <w:rFonts w:ascii="Arial" w:hAnsi="Arial" w:cs="Arial"/>
              </w:rPr>
            </w:pPr>
            <w:r w:rsidRPr="00E20B3C">
              <w:rPr>
                <w:rFonts w:ascii="Arial" w:hAnsi="Arial" w:cs="Arial"/>
              </w:rPr>
              <w:t xml:space="preserve">Ratio « promus  </w:t>
            </w:r>
            <w:r w:rsidRPr="00E20B3C">
              <w:rPr>
                <w:rFonts w:ascii="Arial" w:hAnsi="Arial" w:cs="Arial"/>
              </w:rPr>
              <w:br/>
              <w:t>promouvables » (%)</w:t>
            </w:r>
          </w:p>
        </w:tc>
        <w:tc>
          <w:tcPr>
            <w:tcW w:w="2130" w:type="dxa"/>
            <w:shd w:val="clear" w:color="auto" w:fill="A6A6A6" w:themeFill="background1" w:themeFillShade="A6"/>
            <w:vAlign w:val="center"/>
          </w:tcPr>
          <w:p w14:paraId="69C5BD0D" w14:textId="77777777" w:rsidR="00183E81" w:rsidRPr="00E20B3C" w:rsidRDefault="00183E81" w:rsidP="004573B6">
            <w:pPr>
              <w:pStyle w:val="Sansinterligne"/>
              <w:jc w:val="center"/>
              <w:rPr>
                <w:rFonts w:ascii="Arial" w:hAnsi="Arial" w:cs="Arial"/>
              </w:rPr>
            </w:pPr>
            <w:r>
              <w:rPr>
                <w:rFonts w:ascii="Arial" w:hAnsi="Arial" w:cs="Arial"/>
              </w:rPr>
              <w:t>Nombre d’agents promus</w:t>
            </w:r>
          </w:p>
        </w:tc>
      </w:tr>
      <w:tr w:rsidR="00183E81" w:rsidRPr="00E20B3C" w14:paraId="7E52F945" w14:textId="77777777" w:rsidTr="00183E81">
        <w:tc>
          <w:tcPr>
            <w:tcW w:w="1776" w:type="dxa"/>
          </w:tcPr>
          <w:p w14:paraId="3285AE15" w14:textId="77777777" w:rsidR="00183E81" w:rsidRDefault="00183E81" w:rsidP="0039112B">
            <w:pPr>
              <w:pStyle w:val="Sansinterligne"/>
              <w:jc w:val="both"/>
              <w:rPr>
                <w:rFonts w:ascii="Arial" w:hAnsi="Arial" w:cs="Arial"/>
              </w:rPr>
            </w:pPr>
          </w:p>
          <w:p w14:paraId="4D742AD4" w14:textId="77777777" w:rsidR="00183E81" w:rsidRPr="00E20B3C" w:rsidRDefault="00183E81" w:rsidP="0039112B">
            <w:pPr>
              <w:pStyle w:val="Sansinterligne"/>
              <w:jc w:val="both"/>
              <w:rPr>
                <w:rFonts w:ascii="Arial" w:hAnsi="Arial" w:cs="Arial"/>
              </w:rPr>
            </w:pPr>
          </w:p>
        </w:tc>
        <w:tc>
          <w:tcPr>
            <w:tcW w:w="2148" w:type="dxa"/>
          </w:tcPr>
          <w:p w14:paraId="7C9BE0A0" w14:textId="77777777" w:rsidR="00183E81" w:rsidRPr="00E20B3C" w:rsidRDefault="00183E81" w:rsidP="0039112B">
            <w:pPr>
              <w:pStyle w:val="Sansinterligne"/>
              <w:jc w:val="both"/>
              <w:rPr>
                <w:rFonts w:ascii="Arial" w:hAnsi="Arial" w:cs="Arial"/>
              </w:rPr>
            </w:pPr>
          </w:p>
        </w:tc>
        <w:tc>
          <w:tcPr>
            <w:tcW w:w="1850" w:type="dxa"/>
          </w:tcPr>
          <w:p w14:paraId="0305639F" w14:textId="77777777" w:rsidR="00183E81" w:rsidRPr="00E20B3C" w:rsidRDefault="00183E81" w:rsidP="0039112B">
            <w:pPr>
              <w:pStyle w:val="Sansinterligne"/>
              <w:jc w:val="both"/>
              <w:rPr>
                <w:rFonts w:ascii="Arial" w:hAnsi="Arial" w:cs="Arial"/>
              </w:rPr>
            </w:pPr>
          </w:p>
        </w:tc>
        <w:tc>
          <w:tcPr>
            <w:tcW w:w="1782" w:type="dxa"/>
          </w:tcPr>
          <w:p w14:paraId="00CB8A3B" w14:textId="77777777" w:rsidR="00183E81" w:rsidRPr="00E20B3C" w:rsidRDefault="00183E81" w:rsidP="0039112B">
            <w:pPr>
              <w:pStyle w:val="Sansinterligne"/>
              <w:jc w:val="both"/>
              <w:rPr>
                <w:rFonts w:ascii="Arial" w:hAnsi="Arial" w:cs="Arial"/>
              </w:rPr>
            </w:pPr>
          </w:p>
        </w:tc>
        <w:tc>
          <w:tcPr>
            <w:tcW w:w="2130" w:type="dxa"/>
          </w:tcPr>
          <w:p w14:paraId="1B82A725" w14:textId="77777777" w:rsidR="00183E81" w:rsidRPr="00E20B3C" w:rsidRDefault="00183E81" w:rsidP="0039112B">
            <w:pPr>
              <w:pStyle w:val="Sansinterligne"/>
              <w:jc w:val="both"/>
              <w:rPr>
                <w:rFonts w:ascii="Arial" w:hAnsi="Arial" w:cs="Arial"/>
              </w:rPr>
            </w:pPr>
          </w:p>
        </w:tc>
      </w:tr>
      <w:tr w:rsidR="00183E81" w:rsidRPr="00E20B3C" w14:paraId="12BDD0B8" w14:textId="77777777" w:rsidTr="00183E81">
        <w:tc>
          <w:tcPr>
            <w:tcW w:w="1776" w:type="dxa"/>
          </w:tcPr>
          <w:p w14:paraId="5031BA06" w14:textId="77777777" w:rsidR="00183E81" w:rsidRDefault="00183E81" w:rsidP="0039112B">
            <w:pPr>
              <w:pStyle w:val="Sansinterligne"/>
              <w:jc w:val="both"/>
              <w:rPr>
                <w:rFonts w:ascii="Arial" w:hAnsi="Arial" w:cs="Arial"/>
              </w:rPr>
            </w:pPr>
          </w:p>
          <w:p w14:paraId="1EBA5445" w14:textId="77777777" w:rsidR="00183E81" w:rsidRPr="00E20B3C" w:rsidRDefault="00183E81" w:rsidP="0039112B">
            <w:pPr>
              <w:pStyle w:val="Sansinterligne"/>
              <w:jc w:val="both"/>
              <w:rPr>
                <w:rFonts w:ascii="Arial" w:hAnsi="Arial" w:cs="Arial"/>
              </w:rPr>
            </w:pPr>
          </w:p>
        </w:tc>
        <w:tc>
          <w:tcPr>
            <w:tcW w:w="2148" w:type="dxa"/>
          </w:tcPr>
          <w:p w14:paraId="6D3F979B" w14:textId="77777777" w:rsidR="00183E81" w:rsidRPr="00E20B3C" w:rsidRDefault="00183E81" w:rsidP="0039112B">
            <w:pPr>
              <w:pStyle w:val="Sansinterligne"/>
              <w:jc w:val="both"/>
              <w:rPr>
                <w:rFonts w:ascii="Arial" w:hAnsi="Arial" w:cs="Arial"/>
              </w:rPr>
            </w:pPr>
          </w:p>
        </w:tc>
        <w:tc>
          <w:tcPr>
            <w:tcW w:w="1850" w:type="dxa"/>
          </w:tcPr>
          <w:p w14:paraId="3BA80C85" w14:textId="77777777" w:rsidR="00183E81" w:rsidRPr="00E20B3C" w:rsidRDefault="00183E81" w:rsidP="0039112B">
            <w:pPr>
              <w:pStyle w:val="Sansinterligne"/>
              <w:jc w:val="both"/>
              <w:rPr>
                <w:rFonts w:ascii="Arial" w:hAnsi="Arial" w:cs="Arial"/>
              </w:rPr>
            </w:pPr>
          </w:p>
        </w:tc>
        <w:tc>
          <w:tcPr>
            <w:tcW w:w="1782" w:type="dxa"/>
          </w:tcPr>
          <w:p w14:paraId="38F523DB" w14:textId="77777777" w:rsidR="00183E81" w:rsidRPr="00E20B3C" w:rsidRDefault="00183E81" w:rsidP="0039112B">
            <w:pPr>
              <w:pStyle w:val="Sansinterligne"/>
              <w:jc w:val="both"/>
              <w:rPr>
                <w:rFonts w:ascii="Arial" w:hAnsi="Arial" w:cs="Arial"/>
              </w:rPr>
            </w:pPr>
          </w:p>
        </w:tc>
        <w:tc>
          <w:tcPr>
            <w:tcW w:w="2130" w:type="dxa"/>
          </w:tcPr>
          <w:p w14:paraId="2F6D64B9" w14:textId="77777777" w:rsidR="00183E81" w:rsidRPr="00E20B3C" w:rsidRDefault="00183E81" w:rsidP="0039112B">
            <w:pPr>
              <w:pStyle w:val="Sansinterligne"/>
              <w:jc w:val="both"/>
              <w:rPr>
                <w:rFonts w:ascii="Arial" w:hAnsi="Arial" w:cs="Arial"/>
              </w:rPr>
            </w:pPr>
          </w:p>
        </w:tc>
      </w:tr>
      <w:tr w:rsidR="00183E81" w:rsidRPr="00E20B3C" w14:paraId="77A6D393" w14:textId="77777777" w:rsidTr="00183E81">
        <w:tc>
          <w:tcPr>
            <w:tcW w:w="1776" w:type="dxa"/>
          </w:tcPr>
          <w:p w14:paraId="16FCEF93" w14:textId="77777777" w:rsidR="00183E81" w:rsidRDefault="00183E81" w:rsidP="0039112B">
            <w:pPr>
              <w:pStyle w:val="Sansinterligne"/>
              <w:jc w:val="both"/>
              <w:rPr>
                <w:rFonts w:ascii="Arial" w:hAnsi="Arial" w:cs="Arial"/>
              </w:rPr>
            </w:pPr>
          </w:p>
          <w:p w14:paraId="007F8DE2" w14:textId="77777777" w:rsidR="00183E81" w:rsidRPr="00E20B3C" w:rsidRDefault="00183E81" w:rsidP="0039112B">
            <w:pPr>
              <w:pStyle w:val="Sansinterligne"/>
              <w:jc w:val="both"/>
              <w:rPr>
                <w:rFonts w:ascii="Arial" w:hAnsi="Arial" w:cs="Arial"/>
              </w:rPr>
            </w:pPr>
          </w:p>
        </w:tc>
        <w:tc>
          <w:tcPr>
            <w:tcW w:w="2148" w:type="dxa"/>
          </w:tcPr>
          <w:p w14:paraId="3872C269" w14:textId="77777777" w:rsidR="00183E81" w:rsidRPr="00E20B3C" w:rsidRDefault="00183E81" w:rsidP="0039112B">
            <w:pPr>
              <w:pStyle w:val="Sansinterligne"/>
              <w:jc w:val="both"/>
              <w:rPr>
                <w:rFonts w:ascii="Arial" w:hAnsi="Arial" w:cs="Arial"/>
              </w:rPr>
            </w:pPr>
          </w:p>
        </w:tc>
        <w:tc>
          <w:tcPr>
            <w:tcW w:w="1850" w:type="dxa"/>
          </w:tcPr>
          <w:p w14:paraId="25990F89" w14:textId="77777777" w:rsidR="00183E81" w:rsidRPr="00E20B3C" w:rsidRDefault="00183E81" w:rsidP="0039112B">
            <w:pPr>
              <w:pStyle w:val="Sansinterligne"/>
              <w:jc w:val="both"/>
              <w:rPr>
                <w:rFonts w:ascii="Arial" w:hAnsi="Arial" w:cs="Arial"/>
              </w:rPr>
            </w:pPr>
          </w:p>
        </w:tc>
        <w:tc>
          <w:tcPr>
            <w:tcW w:w="1782" w:type="dxa"/>
          </w:tcPr>
          <w:p w14:paraId="7BF5D475" w14:textId="77777777" w:rsidR="00183E81" w:rsidRPr="00E20B3C" w:rsidRDefault="00183E81" w:rsidP="0039112B">
            <w:pPr>
              <w:pStyle w:val="Sansinterligne"/>
              <w:jc w:val="both"/>
              <w:rPr>
                <w:rFonts w:ascii="Arial" w:hAnsi="Arial" w:cs="Arial"/>
              </w:rPr>
            </w:pPr>
          </w:p>
        </w:tc>
        <w:tc>
          <w:tcPr>
            <w:tcW w:w="2130" w:type="dxa"/>
          </w:tcPr>
          <w:p w14:paraId="20E4769B" w14:textId="77777777" w:rsidR="00183E81" w:rsidRPr="00E20B3C" w:rsidRDefault="00183E81" w:rsidP="0039112B">
            <w:pPr>
              <w:pStyle w:val="Sansinterligne"/>
              <w:jc w:val="both"/>
              <w:rPr>
                <w:rFonts w:ascii="Arial" w:hAnsi="Arial" w:cs="Arial"/>
              </w:rPr>
            </w:pPr>
          </w:p>
        </w:tc>
      </w:tr>
      <w:tr w:rsidR="00183E81" w:rsidRPr="00E20B3C" w14:paraId="482CB1B6" w14:textId="77777777" w:rsidTr="00183E81">
        <w:tc>
          <w:tcPr>
            <w:tcW w:w="1776" w:type="dxa"/>
          </w:tcPr>
          <w:p w14:paraId="560FA23E" w14:textId="77777777" w:rsidR="00183E81" w:rsidRDefault="00183E81" w:rsidP="0039112B">
            <w:pPr>
              <w:pStyle w:val="Sansinterligne"/>
              <w:jc w:val="both"/>
              <w:rPr>
                <w:rFonts w:ascii="Arial" w:hAnsi="Arial" w:cs="Arial"/>
              </w:rPr>
            </w:pPr>
          </w:p>
          <w:p w14:paraId="30CFF778" w14:textId="77777777" w:rsidR="00183E81" w:rsidRPr="00E20B3C" w:rsidRDefault="00183E81" w:rsidP="0039112B">
            <w:pPr>
              <w:pStyle w:val="Sansinterligne"/>
              <w:jc w:val="both"/>
              <w:rPr>
                <w:rFonts w:ascii="Arial" w:hAnsi="Arial" w:cs="Arial"/>
              </w:rPr>
            </w:pPr>
          </w:p>
        </w:tc>
        <w:tc>
          <w:tcPr>
            <w:tcW w:w="2148" w:type="dxa"/>
          </w:tcPr>
          <w:p w14:paraId="3555935B" w14:textId="77777777" w:rsidR="00183E81" w:rsidRPr="00E20B3C" w:rsidRDefault="00183E81" w:rsidP="0039112B">
            <w:pPr>
              <w:pStyle w:val="Sansinterligne"/>
              <w:jc w:val="both"/>
              <w:rPr>
                <w:rFonts w:ascii="Arial" w:hAnsi="Arial" w:cs="Arial"/>
              </w:rPr>
            </w:pPr>
          </w:p>
        </w:tc>
        <w:tc>
          <w:tcPr>
            <w:tcW w:w="1850" w:type="dxa"/>
          </w:tcPr>
          <w:p w14:paraId="2F02DEF4" w14:textId="77777777" w:rsidR="00183E81" w:rsidRPr="00E20B3C" w:rsidRDefault="00183E81" w:rsidP="0039112B">
            <w:pPr>
              <w:pStyle w:val="Sansinterligne"/>
              <w:jc w:val="both"/>
              <w:rPr>
                <w:rFonts w:ascii="Arial" w:hAnsi="Arial" w:cs="Arial"/>
              </w:rPr>
            </w:pPr>
          </w:p>
        </w:tc>
        <w:tc>
          <w:tcPr>
            <w:tcW w:w="1782" w:type="dxa"/>
          </w:tcPr>
          <w:p w14:paraId="1C3008C4" w14:textId="77777777" w:rsidR="00183E81" w:rsidRPr="00E20B3C" w:rsidRDefault="00183E81" w:rsidP="0039112B">
            <w:pPr>
              <w:pStyle w:val="Sansinterligne"/>
              <w:jc w:val="both"/>
              <w:rPr>
                <w:rFonts w:ascii="Arial" w:hAnsi="Arial" w:cs="Arial"/>
              </w:rPr>
            </w:pPr>
          </w:p>
        </w:tc>
        <w:tc>
          <w:tcPr>
            <w:tcW w:w="2130" w:type="dxa"/>
          </w:tcPr>
          <w:p w14:paraId="79CCFDAC" w14:textId="77777777" w:rsidR="00183E81" w:rsidRPr="00E20B3C" w:rsidRDefault="00183E81" w:rsidP="0039112B">
            <w:pPr>
              <w:pStyle w:val="Sansinterligne"/>
              <w:jc w:val="both"/>
              <w:rPr>
                <w:rFonts w:ascii="Arial" w:hAnsi="Arial" w:cs="Arial"/>
              </w:rPr>
            </w:pPr>
          </w:p>
        </w:tc>
      </w:tr>
      <w:tr w:rsidR="00183E81" w:rsidRPr="00E20B3C" w14:paraId="1FFA5A91" w14:textId="77777777" w:rsidTr="00183E81">
        <w:tc>
          <w:tcPr>
            <w:tcW w:w="1776" w:type="dxa"/>
            <w:shd w:val="clear" w:color="auto" w:fill="F2F2F2" w:themeFill="background1" w:themeFillShade="F2"/>
            <w:vAlign w:val="center"/>
          </w:tcPr>
          <w:p w14:paraId="75AA6144"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Ex : Adjoint admi. Principal de 2</w:t>
            </w:r>
            <w:r w:rsidRPr="00183E81">
              <w:rPr>
                <w:rFonts w:ascii="Arial" w:hAnsi="Arial" w:cs="Arial"/>
                <w:i/>
                <w:sz w:val="18"/>
                <w:szCs w:val="18"/>
                <w:vertAlign w:val="superscript"/>
              </w:rPr>
              <w:t>ème</w:t>
            </w:r>
            <w:r w:rsidRPr="00183E81">
              <w:rPr>
                <w:rFonts w:ascii="Arial" w:hAnsi="Arial" w:cs="Arial"/>
                <w:i/>
                <w:sz w:val="18"/>
                <w:szCs w:val="18"/>
              </w:rPr>
              <w:t xml:space="preserve"> classe</w:t>
            </w:r>
          </w:p>
        </w:tc>
        <w:tc>
          <w:tcPr>
            <w:tcW w:w="2148" w:type="dxa"/>
            <w:shd w:val="clear" w:color="auto" w:fill="F2F2F2" w:themeFill="background1" w:themeFillShade="F2"/>
            <w:vAlign w:val="center"/>
          </w:tcPr>
          <w:p w14:paraId="246258DA"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Ex : Adjoint admi. Principal de 1</w:t>
            </w:r>
            <w:r w:rsidRPr="00183E81">
              <w:rPr>
                <w:rFonts w:ascii="Arial" w:hAnsi="Arial" w:cs="Arial"/>
                <w:i/>
                <w:sz w:val="18"/>
                <w:szCs w:val="18"/>
                <w:vertAlign w:val="superscript"/>
              </w:rPr>
              <w:t>ère</w:t>
            </w:r>
            <w:r w:rsidRPr="00183E81">
              <w:rPr>
                <w:rFonts w:ascii="Arial" w:hAnsi="Arial" w:cs="Arial"/>
                <w:i/>
                <w:sz w:val="18"/>
                <w:szCs w:val="18"/>
              </w:rPr>
              <w:t xml:space="preserve"> classe</w:t>
            </w:r>
          </w:p>
        </w:tc>
        <w:tc>
          <w:tcPr>
            <w:tcW w:w="1850" w:type="dxa"/>
            <w:shd w:val="clear" w:color="auto" w:fill="F2F2F2" w:themeFill="background1" w:themeFillShade="F2"/>
            <w:vAlign w:val="center"/>
          </w:tcPr>
          <w:p w14:paraId="6BF77371"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2</w:t>
            </w:r>
          </w:p>
        </w:tc>
        <w:tc>
          <w:tcPr>
            <w:tcW w:w="1782" w:type="dxa"/>
            <w:shd w:val="clear" w:color="auto" w:fill="F2F2F2" w:themeFill="background1" w:themeFillShade="F2"/>
            <w:vAlign w:val="center"/>
          </w:tcPr>
          <w:p w14:paraId="0F14A480"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100 %</w:t>
            </w:r>
          </w:p>
        </w:tc>
        <w:tc>
          <w:tcPr>
            <w:tcW w:w="2130" w:type="dxa"/>
            <w:shd w:val="clear" w:color="auto" w:fill="F2F2F2" w:themeFill="background1" w:themeFillShade="F2"/>
            <w:vAlign w:val="center"/>
          </w:tcPr>
          <w:p w14:paraId="25F76C16"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2</w:t>
            </w:r>
          </w:p>
        </w:tc>
      </w:tr>
      <w:tr w:rsidR="00183E81" w:rsidRPr="00E20B3C" w14:paraId="279596CF" w14:textId="77777777" w:rsidTr="00183E81">
        <w:tc>
          <w:tcPr>
            <w:tcW w:w="1776" w:type="dxa"/>
            <w:shd w:val="clear" w:color="auto" w:fill="F2F2F2" w:themeFill="background1" w:themeFillShade="F2"/>
            <w:vAlign w:val="center"/>
          </w:tcPr>
          <w:p w14:paraId="62712698"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Ex : Adjoint admi. Principal de 2</w:t>
            </w:r>
            <w:r w:rsidRPr="00183E81">
              <w:rPr>
                <w:rFonts w:ascii="Arial" w:hAnsi="Arial" w:cs="Arial"/>
                <w:i/>
                <w:sz w:val="18"/>
                <w:szCs w:val="18"/>
                <w:vertAlign w:val="superscript"/>
              </w:rPr>
              <w:t>ème</w:t>
            </w:r>
            <w:r w:rsidRPr="00183E81">
              <w:rPr>
                <w:rFonts w:ascii="Arial" w:hAnsi="Arial" w:cs="Arial"/>
                <w:i/>
                <w:sz w:val="18"/>
                <w:szCs w:val="18"/>
              </w:rPr>
              <w:t xml:space="preserve"> classe</w:t>
            </w:r>
          </w:p>
        </w:tc>
        <w:tc>
          <w:tcPr>
            <w:tcW w:w="2148" w:type="dxa"/>
            <w:shd w:val="clear" w:color="auto" w:fill="F2F2F2" w:themeFill="background1" w:themeFillShade="F2"/>
            <w:vAlign w:val="center"/>
          </w:tcPr>
          <w:p w14:paraId="29E27EB8"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Ex : Adjoint admi. Principal de 1</w:t>
            </w:r>
            <w:r w:rsidRPr="00183E81">
              <w:rPr>
                <w:rFonts w:ascii="Arial" w:hAnsi="Arial" w:cs="Arial"/>
                <w:i/>
                <w:sz w:val="18"/>
                <w:szCs w:val="18"/>
                <w:vertAlign w:val="superscript"/>
              </w:rPr>
              <w:t>ère</w:t>
            </w:r>
            <w:r w:rsidRPr="00183E81">
              <w:rPr>
                <w:rFonts w:ascii="Arial" w:hAnsi="Arial" w:cs="Arial"/>
                <w:i/>
                <w:sz w:val="18"/>
                <w:szCs w:val="18"/>
              </w:rPr>
              <w:t xml:space="preserve"> classe</w:t>
            </w:r>
          </w:p>
        </w:tc>
        <w:tc>
          <w:tcPr>
            <w:tcW w:w="1850" w:type="dxa"/>
            <w:shd w:val="clear" w:color="auto" w:fill="F2F2F2" w:themeFill="background1" w:themeFillShade="F2"/>
            <w:vAlign w:val="center"/>
          </w:tcPr>
          <w:p w14:paraId="71242917"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2</w:t>
            </w:r>
          </w:p>
        </w:tc>
        <w:tc>
          <w:tcPr>
            <w:tcW w:w="1782" w:type="dxa"/>
            <w:shd w:val="clear" w:color="auto" w:fill="F2F2F2" w:themeFill="background1" w:themeFillShade="F2"/>
            <w:vAlign w:val="center"/>
          </w:tcPr>
          <w:p w14:paraId="134945CE"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50 %</w:t>
            </w:r>
          </w:p>
        </w:tc>
        <w:tc>
          <w:tcPr>
            <w:tcW w:w="2130" w:type="dxa"/>
            <w:shd w:val="clear" w:color="auto" w:fill="F2F2F2" w:themeFill="background1" w:themeFillShade="F2"/>
            <w:vAlign w:val="center"/>
          </w:tcPr>
          <w:p w14:paraId="7D07996B" w14:textId="77777777" w:rsidR="00183E81" w:rsidRPr="00183E81" w:rsidRDefault="00183E81" w:rsidP="00183E81">
            <w:pPr>
              <w:pStyle w:val="Sansinterligne"/>
              <w:jc w:val="center"/>
              <w:rPr>
                <w:rFonts w:ascii="Arial" w:hAnsi="Arial" w:cs="Arial"/>
                <w:i/>
                <w:sz w:val="18"/>
                <w:szCs w:val="18"/>
              </w:rPr>
            </w:pPr>
            <w:r w:rsidRPr="00183E81">
              <w:rPr>
                <w:rFonts w:ascii="Arial" w:hAnsi="Arial" w:cs="Arial"/>
                <w:i/>
                <w:sz w:val="18"/>
                <w:szCs w:val="18"/>
              </w:rPr>
              <w:t>1</w:t>
            </w:r>
          </w:p>
        </w:tc>
      </w:tr>
    </w:tbl>
    <w:p w14:paraId="30C73D45" w14:textId="77777777" w:rsidR="00183E81" w:rsidRDefault="00183E81" w:rsidP="00183E81">
      <w:pPr>
        <w:pStyle w:val="Sansinterligne"/>
        <w:jc w:val="both"/>
        <w:rPr>
          <w:rFonts w:ascii="Arial" w:hAnsi="Arial" w:cs="Arial"/>
        </w:rPr>
      </w:pPr>
    </w:p>
    <w:p w14:paraId="66865123" w14:textId="77777777" w:rsidR="00BA73E6" w:rsidRDefault="00BA73E6">
      <w:pPr>
        <w:rPr>
          <w:rFonts w:ascii="Arial" w:hAnsi="Arial" w:cs="Arial"/>
          <w:sz w:val="20"/>
          <w:szCs w:val="20"/>
        </w:rPr>
      </w:pPr>
      <w:r>
        <w:rPr>
          <w:rFonts w:ascii="Arial" w:hAnsi="Arial" w:cs="Arial"/>
          <w:sz w:val="20"/>
          <w:szCs w:val="20"/>
        </w:rPr>
        <w:br w:type="page"/>
      </w:r>
    </w:p>
    <w:p w14:paraId="49E39A15" w14:textId="77777777" w:rsidR="00CA4F4C" w:rsidRPr="00C90526" w:rsidRDefault="00CA4F4C" w:rsidP="00D56ABF">
      <w:pPr>
        <w:spacing w:before="100" w:beforeAutospacing="1" w:after="0" w:line="240" w:lineRule="auto"/>
        <w:jc w:val="both"/>
        <w:rPr>
          <w:rFonts w:ascii="Arial" w:hAnsi="Arial" w:cs="Arial"/>
          <w:sz w:val="20"/>
          <w:szCs w:val="20"/>
        </w:rPr>
      </w:pPr>
    </w:p>
    <w:p w14:paraId="3B9B06D3" w14:textId="77777777" w:rsidR="00BA73E6" w:rsidRPr="00BA73E6" w:rsidRDefault="0010043D" w:rsidP="00BA73E6">
      <w:pPr>
        <w:spacing w:before="100" w:beforeAutospacing="1" w:after="0" w:line="240" w:lineRule="auto"/>
        <w:rPr>
          <w:rFonts w:ascii="Arial" w:hAnsi="Arial" w:cs="Arial"/>
          <w:b/>
          <w:sz w:val="20"/>
          <w:szCs w:val="20"/>
        </w:rPr>
      </w:pPr>
      <w:r w:rsidRPr="003006E8">
        <w:rPr>
          <w:rFonts w:ascii="Arial" w:hAnsi="Arial" w:cs="Arial"/>
          <w:b/>
          <w:color w:val="7030A0"/>
          <w:sz w:val="20"/>
          <w:szCs w:val="20"/>
          <w:u w:val="single"/>
        </w:rPr>
        <w:t>Possibilité n° 2</w:t>
      </w:r>
      <w:r w:rsidRPr="003006E8">
        <w:rPr>
          <w:rFonts w:ascii="Arial" w:hAnsi="Arial" w:cs="Arial"/>
          <w:color w:val="7030A0"/>
          <w:sz w:val="20"/>
          <w:szCs w:val="20"/>
        </w:rPr>
        <w:t xml:space="preserve"> </w:t>
      </w:r>
      <w:r w:rsidRPr="00C90526">
        <w:rPr>
          <w:rFonts w:ascii="Arial" w:hAnsi="Arial" w:cs="Arial"/>
          <w:sz w:val="20"/>
          <w:szCs w:val="20"/>
        </w:rPr>
        <w:t>:</w:t>
      </w:r>
      <w:r w:rsidR="00BA73E6">
        <w:rPr>
          <w:rFonts w:ascii="Arial" w:hAnsi="Arial" w:cs="Arial"/>
          <w:sz w:val="20"/>
          <w:szCs w:val="20"/>
        </w:rPr>
        <w:t xml:space="preserve"> </w:t>
      </w:r>
      <w:r w:rsidR="00BA73E6" w:rsidRPr="00BA73E6">
        <w:rPr>
          <w:rFonts w:ascii="Arial" w:hAnsi="Arial" w:cs="Arial"/>
          <w:b/>
          <w:color w:val="7030A0"/>
          <w:sz w:val="24"/>
          <w:szCs w:val="24"/>
        </w:rPr>
        <w:t xml:space="preserve">A partir de l’année………….. </w:t>
      </w:r>
      <w:proofErr w:type="gramStart"/>
      <w:r w:rsidR="00BA73E6" w:rsidRPr="00BA73E6">
        <w:rPr>
          <w:rFonts w:ascii="Arial" w:hAnsi="Arial" w:cs="Arial"/>
          <w:b/>
          <w:color w:val="7030A0"/>
          <w:sz w:val="24"/>
          <w:szCs w:val="24"/>
        </w:rPr>
        <w:t>pour</w:t>
      </w:r>
      <w:proofErr w:type="gramEnd"/>
      <w:r w:rsidR="00BA73E6" w:rsidRPr="00BA73E6">
        <w:rPr>
          <w:rFonts w:ascii="Arial" w:hAnsi="Arial" w:cs="Arial"/>
          <w:b/>
          <w:color w:val="7030A0"/>
          <w:sz w:val="24"/>
          <w:szCs w:val="24"/>
        </w:rPr>
        <w:t xml:space="preserve"> tous les grades présents dans la collectivité.</w:t>
      </w:r>
    </w:p>
    <w:p w14:paraId="45619568" w14:textId="77777777" w:rsidR="001A303E" w:rsidRPr="0004195C" w:rsidRDefault="0010043D" w:rsidP="00D56ABF">
      <w:pPr>
        <w:spacing w:before="100" w:beforeAutospacing="1" w:after="0" w:line="240" w:lineRule="auto"/>
        <w:jc w:val="both"/>
        <w:rPr>
          <w:rFonts w:ascii="Arial" w:hAnsi="Arial" w:cs="Arial"/>
          <w:b/>
          <w:sz w:val="20"/>
          <w:szCs w:val="20"/>
        </w:rPr>
      </w:pPr>
      <w:r w:rsidRPr="00C90526">
        <w:rPr>
          <w:rFonts w:ascii="Arial" w:hAnsi="Arial" w:cs="Arial"/>
          <w:sz w:val="20"/>
          <w:szCs w:val="20"/>
        </w:rPr>
        <w:t xml:space="preserve">Détermination du taux d'avancement applicable à tous les grades présents dans la collectivité </w:t>
      </w:r>
      <w:r w:rsidRPr="0004195C">
        <w:rPr>
          <w:rFonts w:ascii="Arial" w:hAnsi="Arial" w:cs="Arial"/>
          <w:b/>
          <w:sz w:val="20"/>
          <w:szCs w:val="20"/>
        </w:rPr>
        <w:t xml:space="preserve">à </w:t>
      </w:r>
      <w:r w:rsidR="00BA73E6">
        <w:rPr>
          <w:rFonts w:ascii="Arial" w:hAnsi="Arial" w:cs="Arial"/>
          <w:b/>
          <w:sz w:val="20"/>
          <w:szCs w:val="20"/>
        </w:rPr>
        <w:t xml:space="preserve">partir de </w:t>
      </w:r>
      <w:r w:rsidRPr="0004195C">
        <w:rPr>
          <w:rFonts w:ascii="Arial" w:hAnsi="Arial" w:cs="Arial"/>
          <w:b/>
          <w:sz w:val="20"/>
          <w:szCs w:val="20"/>
        </w:rPr>
        <w:t xml:space="preserve">l'année ............................ </w:t>
      </w:r>
    </w:p>
    <w:p w14:paraId="4BAD9EEE" w14:textId="77777777" w:rsidR="001A303E" w:rsidRPr="00C90526" w:rsidRDefault="0010043D" w:rsidP="00D56ABF">
      <w:pPr>
        <w:spacing w:before="100" w:beforeAutospacing="1" w:after="0" w:line="240" w:lineRule="auto"/>
        <w:jc w:val="both"/>
        <w:rPr>
          <w:rFonts w:ascii="Arial" w:hAnsi="Arial" w:cs="Arial"/>
          <w:sz w:val="20"/>
          <w:szCs w:val="20"/>
        </w:rPr>
      </w:pPr>
      <w:r w:rsidRPr="00C90526">
        <w:rPr>
          <w:rFonts w:ascii="Arial" w:hAnsi="Arial" w:cs="Arial"/>
          <w:sz w:val="20"/>
          <w:szCs w:val="20"/>
        </w:rPr>
        <w:t>Ratio</w:t>
      </w:r>
      <w:r w:rsidR="001A303E" w:rsidRPr="00C90526">
        <w:rPr>
          <w:rFonts w:ascii="Arial" w:hAnsi="Arial" w:cs="Arial"/>
          <w:sz w:val="20"/>
          <w:szCs w:val="20"/>
        </w:rPr>
        <w:t> </w:t>
      </w:r>
      <w:r w:rsidR="00D96BA0" w:rsidRPr="00C90526">
        <w:rPr>
          <w:rFonts w:ascii="Arial" w:hAnsi="Arial" w:cs="Arial"/>
          <w:sz w:val="20"/>
          <w:szCs w:val="20"/>
        </w:rPr>
        <w:t>…………………………</w:t>
      </w:r>
    </w:p>
    <w:p w14:paraId="5EB6FCBB" w14:textId="77777777" w:rsidR="002369AD" w:rsidRPr="0004195C" w:rsidRDefault="00492DE7" w:rsidP="00D56ABF">
      <w:pPr>
        <w:spacing w:before="100" w:beforeAutospacing="1" w:after="0" w:line="240" w:lineRule="auto"/>
        <w:jc w:val="both"/>
        <w:rPr>
          <w:rFonts w:ascii="Arial" w:hAnsi="Arial" w:cs="Arial"/>
          <w:b/>
          <w:sz w:val="20"/>
          <w:szCs w:val="20"/>
        </w:rPr>
      </w:pPr>
      <w:r w:rsidRPr="0004195C">
        <w:rPr>
          <w:rFonts w:ascii="Arial" w:hAnsi="Arial" w:cs="Arial"/>
          <w:b/>
          <w:sz w:val="20"/>
          <w:szCs w:val="20"/>
        </w:rPr>
        <w:t>Pour t</w:t>
      </w:r>
      <w:r w:rsidR="0010043D" w:rsidRPr="0004195C">
        <w:rPr>
          <w:rFonts w:ascii="Arial" w:hAnsi="Arial" w:cs="Arial"/>
          <w:b/>
          <w:sz w:val="20"/>
          <w:szCs w:val="20"/>
        </w:rPr>
        <w:t>ous les grades présents dans la collectivité</w:t>
      </w:r>
    </w:p>
    <w:p w14:paraId="2D0A7DD5" w14:textId="77777777" w:rsidR="002369AD" w:rsidRDefault="0010043D" w:rsidP="00D56ABF">
      <w:pPr>
        <w:spacing w:before="100" w:beforeAutospacing="1" w:after="0" w:line="240" w:lineRule="auto"/>
        <w:jc w:val="both"/>
        <w:rPr>
          <w:rFonts w:ascii="Arial" w:hAnsi="Arial" w:cs="Arial"/>
          <w:color w:val="C00000"/>
          <w:sz w:val="20"/>
          <w:szCs w:val="20"/>
        </w:rPr>
      </w:pPr>
      <w:r w:rsidRPr="00BA73E6">
        <w:rPr>
          <w:rFonts w:ascii="Arial" w:hAnsi="Arial" w:cs="Arial"/>
          <w:color w:val="C00000"/>
          <w:sz w:val="20"/>
          <w:szCs w:val="20"/>
        </w:rPr>
        <w:t>La délibération est alors valable jusqu'aux éventuelles modifications afférentes aux modalités d'avancement</w:t>
      </w:r>
      <w:r w:rsidR="002369AD" w:rsidRPr="00BA73E6">
        <w:rPr>
          <w:rFonts w:ascii="Arial" w:hAnsi="Arial" w:cs="Arial"/>
          <w:color w:val="C00000"/>
          <w:sz w:val="20"/>
          <w:szCs w:val="20"/>
        </w:rPr>
        <w:t xml:space="preserve"> </w:t>
      </w:r>
      <w:r w:rsidRPr="00BA73E6">
        <w:rPr>
          <w:rFonts w:ascii="Arial" w:hAnsi="Arial" w:cs="Arial"/>
          <w:color w:val="C00000"/>
          <w:sz w:val="20"/>
          <w:szCs w:val="20"/>
        </w:rPr>
        <w:t>(changement de taux ou de critères par exemple)</w:t>
      </w:r>
    </w:p>
    <w:p w14:paraId="068A1D70" w14:textId="77777777" w:rsidR="00BA73E6" w:rsidRDefault="00BA73E6" w:rsidP="00D56ABF">
      <w:pPr>
        <w:spacing w:before="100" w:beforeAutospacing="1" w:after="0" w:line="240" w:lineRule="auto"/>
        <w:jc w:val="both"/>
        <w:rPr>
          <w:rFonts w:ascii="Arial" w:hAnsi="Arial" w:cs="Arial"/>
          <w:color w:val="C00000"/>
          <w:sz w:val="20"/>
          <w:szCs w:val="20"/>
        </w:rPr>
      </w:pPr>
    </w:p>
    <w:p w14:paraId="7B9808FB" w14:textId="77777777" w:rsidR="00BA73E6" w:rsidRPr="00BA73E6" w:rsidRDefault="00BA73E6" w:rsidP="00D56ABF">
      <w:pPr>
        <w:spacing w:before="100" w:beforeAutospacing="1" w:after="0" w:line="240" w:lineRule="auto"/>
        <w:jc w:val="both"/>
        <w:rPr>
          <w:rFonts w:ascii="Arial" w:hAnsi="Arial" w:cs="Arial"/>
          <w:color w:val="C00000"/>
          <w:sz w:val="20"/>
          <w:szCs w:val="20"/>
        </w:rPr>
      </w:pPr>
    </w:p>
    <w:p w14:paraId="129D8756" w14:textId="77777777" w:rsidR="002369AD" w:rsidRPr="00C90526" w:rsidRDefault="0010043D" w:rsidP="00D56ABF">
      <w:pPr>
        <w:spacing w:before="100" w:beforeAutospacing="1" w:after="0" w:line="240" w:lineRule="auto"/>
        <w:jc w:val="both"/>
        <w:rPr>
          <w:rFonts w:ascii="Arial" w:hAnsi="Arial" w:cs="Arial"/>
          <w:sz w:val="20"/>
          <w:szCs w:val="20"/>
        </w:rPr>
      </w:pPr>
      <w:r w:rsidRPr="00C90526">
        <w:rPr>
          <w:rFonts w:ascii="Arial" w:hAnsi="Arial" w:cs="Arial"/>
          <w:sz w:val="20"/>
          <w:szCs w:val="20"/>
        </w:rPr>
        <w:t>CRITERES D'AVANCEMENT PROPRES A LA COLLECTIVITE</w:t>
      </w:r>
    </w:p>
    <w:p w14:paraId="405DB559" w14:textId="77777777" w:rsidR="00BD4DB3" w:rsidRPr="00C90526" w:rsidRDefault="0010043D" w:rsidP="00D56ABF">
      <w:pPr>
        <w:spacing w:before="100" w:beforeAutospacing="1" w:after="0" w:line="240" w:lineRule="auto"/>
        <w:jc w:val="both"/>
        <w:rPr>
          <w:rFonts w:ascii="Arial" w:hAnsi="Arial" w:cs="Arial"/>
          <w:sz w:val="20"/>
          <w:szCs w:val="20"/>
        </w:rPr>
      </w:pPr>
      <w:r w:rsidRPr="003006E8">
        <w:rPr>
          <w:rFonts w:ascii="Arial" w:hAnsi="Arial" w:cs="Arial"/>
          <w:b/>
          <w:sz w:val="20"/>
          <w:szCs w:val="20"/>
        </w:rPr>
        <w:t>Même si le ratio d'avancement est défini à 100%, l'autorité territoriale reste libre de nommer ou non l'agent promouvable</w:t>
      </w:r>
      <w:r w:rsidRPr="00C90526">
        <w:rPr>
          <w:rFonts w:ascii="Arial" w:hAnsi="Arial" w:cs="Arial"/>
          <w:sz w:val="20"/>
          <w:szCs w:val="20"/>
        </w:rPr>
        <w:t>,</w:t>
      </w:r>
      <w:r w:rsidR="00BD4DB3" w:rsidRPr="00C90526">
        <w:rPr>
          <w:rFonts w:ascii="Arial" w:hAnsi="Arial" w:cs="Arial"/>
          <w:sz w:val="20"/>
          <w:szCs w:val="20"/>
        </w:rPr>
        <w:t xml:space="preserve"> </w:t>
      </w:r>
      <w:r w:rsidRPr="00C90526">
        <w:rPr>
          <w:rFonts w:ascii="Arial" w:hAnsi="Arial" w:cs="Arial"/>
          <w:sz w:val="20"/>
          <w:szCs w:val="20"/>
        </w:rPr>
        <w:t xml:space="preserve">il est en conséquence </w:t>
      </w:r>
      <w:r w:rsidRPr="00C90526">
        <w:rPr>
          <w:rFonts w:ascii="Arial" w:hAnsi="Arial" w:cs="Arial"/>
          <w:b/>
          <w:sz w:val="20"/>
          <w:szCs w:val="20"/>
        </w:rPr>
        <w:t>nécessaire</w:t>
      </w:r>
      <w:r w:rsidRPr="00C90526">
        <w:rPr>
          <w:rFonts w:ascii="Arial" w:hAnsi="Arial" w:cs="Arial"/>
          <w:sz w:val="20"/>
          <w:szCs w:val="20"/>
        </w:rPr>
        <w:t xml:space="preserve"> d'établir des critères d'avancement qui viendront justifier les décisions</w:t>
      </w:r>
      <w:r w:rsidR="00BD4DB3" w:rsidRPr="00C90526">
        <w:rPr>
          <w:rFonts w:ascii="Arial" w:hAnsi="Arial" w:cs="Arial"/>
          <w:sz w:val="20"/>
          <w:szCs w:val="20"/>
        </w:rPr>
        <w:t> </w:t>
      </w:r>
      <w:r w:rsidR="009C2FF4" w:rsidRPr="00BA73E6">
        <w:rPr>
          <w:rFonts w:ascii="Arial" w:hAnsi="Arial" w:cs="Arial"/>
          <w:color w:val="7030A0"/>
          <w:sz w:val="20"/>
          <w:szCs w:val="20"/>
        </w:rPr>
        <w:t>(cohérence avec les critères LDG)</w:t>
      </w:r>
      <w:r w:rsidR="009C2FF4" w:rsidRPr="00C90526">
        <w:rPr>
          <w:rFonts w:ascii="Arial" w:hAnsi="Arial" w:cs="Arial"/>
          <w:sz w:val="20"/>
          <w:szCs w:val="20"/>
        </w:rPr>
        <w:t xml:space="preserve"> </w:t>
      </w:r>
      <w:r w:rsidR="00BD4DB3" w:rsidRPr="00C90526">
        <w:rPr>
          <w:rFonts w:ascii="Arial" w:hAnsi="Arial" w:cs="Arial"/>
          <w:sz w:val="20"/>
          <w:szCs w:val="20"/>
        </w:rPr>
        <w:t>:</w:t>
      </w:r>
    </w:p>
    <w:p w14:paraId="6602FFA1" w14:textId="77777777" w:rsidR="00BD4DB3" w:rsidRPr="00C90526" w:rsidRDefault="00BD4DB3" w:rsidP="00BD4DB3">
      <w:pPr>
        <w:spacing w:after="0" w:line="240"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4106"/>
      </w:tblGrid>
      <w:tr w:rsidR="00BD4DB3" w14:paraId="7472C897" w14:textId="77777777" w:rsidTr="00BD4DB3">
        <w:tc>
          <w:tcPr>
            <w:tcW w:w="4106" w:type="dxa"/>
          </w:tcPr>
          <w:p w14:paraId="1C15BDB3" w14:textId="77777777" w:rsidR="00BD4DB3" w:rsidRDefault="00BD4DB3" w:rsidP="00D56ABF">
            <w:pPr>
              <w:spacing w:before="100" w:beforeAutospacing="1"/>
              <w:jc w:val="both"/>
              <w:rPr>
                <w:rFonts w:ascii="Trebuchet MS" w:eastAsia="Times New Roman" w:hAnsi="Trebuchet MS" w:cs="Arial"/>
                <w:sz w:val="20"/>
                <w:szCs w:val="20"/>
                <w:lang w:eastAsia="fr-FR"/>
              </w:rPr>
            </w:pPr>
          </w:p>
          <w:p w14:paraId="091B3953" w14:textId="77777777" w:rsidR="00D52D50" w:rsidRDefault="00D52D50" w:rsidP="00D56ABF">
            <w:pPr>
              <w:spacing w:before="100" w:beforeAutospacing="1"/>
              <w:jc w:val="both"/>
              <w:rPr>
                <w:rFonts w:ascii="Trebuchet MS" w:eastAsia="Times New Roman" w:hAnsi="Trebuchet MS" w:cs="Arial"/>
                <w:sz w:val="20"/>
                <w:szCs w:val="20"/>
                <w:lang w:eastAsia="fr-FR"/>
              </w:rPr>
            </w:pPr>
          </w:p>
        </w:tc>
      </w:tr>
      <w:tr w:rsidR="00BD4DB3" w14:paraId="2C91336E" w14:textId="77777777" w:rsidTr="00C73D9A">
        <w:trPr>
          <w:trHeight w:val="868"/>
        </w:trPr>
        <w:tc>
          <w:tcPr>
            <w:tcW w:w="4106" w:type="dxa"/>
          </w:tcPr>
          <w:p w14:paraId="728645D5" w14:textId="77777777" w:rsidR="00BD4DB3" w:rsidRDefault="00BA73E6" w:rsidP="00D56ABF">
            <w:pPr>
              <w:spacing w:before="100" w:beforeAutospacing="1"/>
              <w:jc w:val="both"/>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    </w:t>
            </w:r>
          </w:p>
          <w:p w14:paraId="2431FBAF" w14:textId="77777777" w:rsidR="00D52D50" w:rsidRDefault="00D52D50" w:rsidP="00D56ABF">
            <w:pPr>
              <w:spacing w:before="100" w:beforeAutospacing="1"/>
              <w:jc w:val="both"/>
              <w:rPr>
                <w:rFonts w:ascii="Trebuchet MS" w:eastAsia="Times New Roman" w:hAnsi="Trebuchet MS" w:cs="Arial"/>
                <w:sz w:val="20"/>
                <w:szCs w:val="20"/>
                <w:lang w:eastAsia="fr-FR"/>
              </w:rPr>
            </w:pPr>
          </w:p>
        </w:tc>
      </w:tr>
      <w:tr w:rsidR="00BD4DB3" w14:paraId="52A5AF1E" w14:textId="77777777" w:rsidTr="00BD4DB3">
        <w:tc>
          <w:tcPr>
            <w:tcW w:w="4106" w:type="dxa"/>
          </w:tcPr>
          <w:p w14:paraId="596EC80B" w14:textId="77777777" w:rsidR="00D52D50" w:rsidRDefault="00D52D50" w:rsidP="00C73D9A">
            <w:pPr>
              <w:spacing w:before="100" w:beforeAutospacing="1"/>
              <w:jc w:val="both"/>
              <w:rPr>
                <w:rFonts w:ascii="Trebuchet MS" w:eastAsia="Times New Roman" w:hAnsi="Trebuchet MS" w:cs="Arial"/>
                <w:sz w:val="20"/>
                <w:szCs w:val="20"/>
                <w:lang w:eastAsia="fr-FR"/>
              </w:rPr>
            </w:pPr>
          </w:p>
          <w:p w14:paraId="09FD39F9" w14:textId="77777777" w:rsidR="00C73D9A" w:rsidRDefault="00C73D9A" w:rsidP="00C73D9A">
            <w:pPr>
              <w:spacing w:before="100" w:beforeAutospacing="1"/>
              <w:jc w:val="both"/>
              <w:rPr>
                <w:rFonts w:ascii="Trebuchet MS" w:eastAsia="Times New Roman" w:hAnsi="Trebuchet MS" w:cs="Arial"/>
                <w:sz w:val="20"/>
                <w:szCs w:val="20"/>
                <w:lang w:eastAsia="fr-FR"/>
              </w:rPr>
            </w:pPr>
          </w:p>
        </w:tc>
      </w:tr>
      <w:tr w:rsidR="00BA73E6" w14:paraId="4AC403D9" w14:textId="77777777" w:rsidTr="00BD4DB3">
        <w:tc>
          <w:tcPr>
            <w:tcW w:w="4106" w:type="dxa"/>
          </w:tcPr>
          <w:p w14:paraId="393BEB70" w14:textId="77777777" w:rsidR="00BA73E6" w:rsidRPr="00BA73E6" w:rsidRDefault="00BA73E6" w:rsidP="00BA73E6">
            <w:pPr>
              <w:spacing w:before="100" w:beforeAutospacing="1"/>
              <w:rPr>
                <w:rFonts w:ascii="Trebuchet MS" w:eastAsia="Times New Roman" w:hAnsi="Trebuchet MS" w:cs="Arial"/>
                <w:i/>
                <w:sz w:val="20"/>
                <w:szCs w:val="20"/>
                <w:lang w:eastAsia="fr-FR"/>
              </w:rPr>
            </w:pPr>
            <w:r w:rsidRPr="00BA73E6">
              <w:rPr>
                <w:rFonts w:ascii="Trebuchet MS" w:eastAsia="Times New Roman" w:hAnsi="Trebuchet MS" w:cs="Arial"/>
                <w:i/>
                <w:sz w:val="20"/>
                <w:szCs w:val="20"/>
                <w:lang w:eastAsia="fr-FR"/>
              </w:rPr>
              <w:t>Ex : Ancienneté, adéquation grade/fonction……</w:t>
            </w:r>
          </w:p>
        </w:tc>
      </w:tr>
    </w:tbl>
    <w:p w14:paraId="5CD485B4" w14:textId="77777777" w:rsidR="00BA73E6" w:rsidRDefault="00BA73E6" w:rsidP="00DE024E">
      <w:pPr>
        <w:pStyle w:val="NormalWeb"/>
        <w:spacing w:after="0"/>
        <w:jc w:val="center"/>
        <w:rPr>
          <w:rFonts w:ascii="Arial" w:hAnsi="Arial" w:cs="Arial"/>
          <w:b/>
          <w:bCs/>
          <w:i/>
          <w:iCs/>
          <w:color w:val="C00000"/>
          <w:sz w:val="20"/>
          <w:szCs w:val="20"/>
          <w:u w:val="single"/>
        </w:rPr>
      </w:pPr>
    </w:p>
    <w:p w14:paraId="601A3D7B" w14:textId="77777777" w:rsidR="00BA73E6" w:rsidRDefault="00BA73E6" w:rsidP="00DE024E">
      <w:pPr>
        <w:pStyle w:val="NormalWeb"/>
        <w:spacing w:after="0"/>
        <w:jc w:val="center"/>
        <w:rPr>
          <w:rFonts w:ascii="Arial" w:hAnsi="Arial" w:cs="Arial"/>
          <w:b/>
          <w:bCs/>
          <w:i/>
          <w:iCs/>
          <w:color w:val="C00000"/>
          <w:sz w:val="20"/>
          <w:szCs w:val="20"/>
          <w:u w:val="single"/>
        </w:rPr>
      </w:pPr>
    </w:p>
    <w:p w14:paraId="69B57185" w14:textId="77777777" w:rsidR="00DE024E" w:rsidRPr="00C45DB0" w:rsidRDefault="00DE024E" w:rsidP="00DE024E">
      <w:pPr>
        <w:pStyle w:val="NormalWeb"/>
        <w:spacing w:after="0"/>
        <w:jc w:val="center"/>
        <w:rPr>
          <w:rFonts w:ascii="Arial" w:hAnsi="Arial" w:cs="Arial"/>
          <w:b/>
          <w:bCs/>
          <w:i/>
          <w:iCs/>
          <w:color w:val="C00000"/>
          <w:sz w:val="20"/>
          <w:szCs w:val="20"/>
          <w:u w:val="single"/>
        </w:rPr>
      </w:pPr>
      <w:r w:rsidRPr="00C45DB0">
        <w:rPr>
          <w:rFonts w:ascii="Arial" w:hAnsi="Arial" w:cs="Arial"/>
          <w:b/>
          <w:bCs/>
          <w:i/>
          <w:iCs/>
          <w:color w:val="C00000"/>
          <w:sz w:val="20"/>
          <w:szCs w:val="20"/>
          <w:u w:val="single"/>
        </w:rPr>
        <w:t>Fiche à joindre à la saisine</w:t>
      </w:r>
      <w:r>
        <w:rPr>
          <w:rFonts w:ascii="Arial" w:hAnsi="Arial" w:cs="Arial"/>
          <w:b/>
          <w:bCs/>
          <w:i/>
          <w:iCs/>
          <w:color w:val="C00000"/>
          <w:sz w:val="20"/>
          <w:szCs w:val="20"/>
          <w:u w:val="single"/>
        </w:rPr>
        <w:t xml:space="preserve"> sur Démarches-Simplifiées</w:t>
      </w:r>
    </w:p>
    <w:p w14:paraId="70D0F359" w14:textId="77777777" w:rsidR="00DE024E" w:rsidRDefault="00DE024E" w:rsidP="009C2FF4">
      <w:pPr>
        <w:jc w:val="center"/>
        <w:rPr>
          <w:rFonts w:ascii="Arial" w:hAnsi="Arial" w:cs="Arial"/>
          <w:b/>
          <w:color w:val="538135" w:themeColor="accent6" w:themeShade="BF"/>
          <w:sz w:val="24"/>
        </w:rPr>
      </w:pPr>
    </w:p>
    <w:p w14:paraId="1B149D16" w14:textId="77777777" w:rsidR="00BA73E6" w:rsidRDefault="00BA73E6">
      <w:pPr>
        <w:rPr>
          <w:rFonts w:ascii="Arial" w:hAnsi="Arial" w:cs="Arial"/>
          <w:b/>
          <w:color w:val="538135" w:themeColor="accent6" w:themeShade="BF"/>
          <w:sz w:val="24"/>
        </w:rPr>
      </w:pPr>
      <w:r>
        <w:rPr>
          <w:rFonts w:ascii="Arial" w:hAnsi="Arial" w:cs="Arial"/>
          <w:b/>
          <w:color w:val="538135" w:themeColor="accent6" w:themeShade="BF"/>
          <w:sz w:val="24"/>
        </w:rPr>
        <w:br w:type="page"/>
      </w:r>
    </w:p>
    <w:p w14:paraId="00DB234C" w14:textId="77777777" w:rsidR="009C2FF4" w:rsidRDefault="009C2FF4" w:rsidP="009C2FF4">
      <w:pPr>
        <w:jc w:val="center"/>
        <w:rPr>
          <w:rFonts w:ascii="Arial" w:hAnsi="Arial" w:cs="Arial"/>
          <w:b/>
          <w:color w:val="538135" w:themeColor="accent6" w:themeShade="BF"/>
          <w:sz w:val="24"/>
        </w:rPr>
      </w:pPr>
      <w:r w:rsidRPr="003006E8">
        <w:rPr>
          <w:rFonts w:ascii="Arial" w:hAnsi="Arial" w:cs="Arial"/>
          <w:b/>
          <w:color w:val="538135" w:themeColor="accent6" w:themeShade="BF"/>
          <w:sz w:val="24"/>
        </w:rPr>
        <w:lastRenderedPageBreak/>
        <w:t>MODELE DE DELIBERATION</w:t>
      </w:r>
    </w:p>
    <w:p w14:paraId="71E5C6F7" w14:textId="77777777" w:rsidR="009C2FF4" w:rsidRDefault="009C2FF4" w:rsidP="009C2FF4">
      <w:pPr>
        <w:rPr>
          <w:rFonts w:ascii="Arial" w:hAnsi="Arial" w:cs="Arial"/>
          <w:b/>
          <w:u w:val="single"/>
        </w:rPr>
      </w:pPr>
      <w:r w:rsidRPr="00E20B3C">
        <w:rPr>
          <w:rFonts w:ascii="Arial" w:hAnsi="Arial" w:cs="Arial"/>
          <w:b/>
          <w:u w:val="single"/>
        </w:rPr>
        <w:t>OBJET : Détermination des taux de promotion pour les avancements de grade</w:t>
      </w:r>
    </w:p>
    <w:p w14:paraId="170EDFF4" w14:textId="77777777" w:rsidR="009C2FF4" w:rsidRPr="00E20B3C" w:rsidRDefault="009C2FF4" w:rsidP="009C2FF4">
      <w:pPr>
        <w:pStyle w:val="Sansinterligne"/>
        <w:rPr>
          <w:rFonts w:ascii="Arial" w:hAnsi="Arial" w:cs="Arial"/>
        </w:rPr>
      </w:pPr>
      <w:r w:rsidRPr="00E20B3C">
        <w:rPr>
          <w:rFonts w:ascii="Arial" w:hAnsi="Arial" w:cs="Arial"/>
        </w:rPr>
        <w:t>Le ……………………….., à …………………………………….., en …………………………………………..., se sont réunis les membres du Conseil Municipal (ou conseil d'administration), sous la présidence de……………………….</w:t>
      </w:r>
    </w:p>
    <w:p w14:paraId="30B25A26" w14:textId="77777777" w:rsidR="009C2FF4" w:rsidRPr="00E20B3C" w:rsidRDefault="009C2FF4" w:rsidP="009C2FF4">
      <w:pPr>
        <w:pStyle w:val="Sansinterligne"/>
        <w:rPr>
          <w:rFonts w:ascii="Arial" w:hAnsi="Arial" w:cs="Arial"/>
        </w:rPr>
      </w:pPr>
      <w:r w:rsidRPr="00E20B3C">
        <w:rPr>
          <w:rFonts w:ascii="Arial" w:hAnsi="Arial" w:cs="Arial"/>
        </w:rPr>
        <w:t>Etaient présents ……………………………………….</w:t>
      </w:r>
    </w:p>
    <w:p w14:paraId="45393AB9" w14:textId="77777777" w:rsidR="009C2FF4" w:rsidRPr="00E20B3C" w:rsidRDefault="009C2FF4" w:rsidP="009C2FF4">
      <w:pPr>
        <w:pStyle w:val="Sansinterligne"/>
        <w:rPr>
          <w:rFonts w:ascii="Arial" w:hAnsi="Arial" w:cs="Arial"/>
        </w:rPr>
      </w:pPr>
      <w:r w:rsidRPr="00E20B3C">
        <w:rPr>
          <w:rFonts w:ascii="Arial" w:hAnsi="Arial" w:cs="Arial"/>
        </w:rPr>
        <w:t>Etaient absents excusés ……………………………………….</w:t>
      </w:r>
    </w:p>
    <w:p w14:paraId="3F8E99A8" w14:textId="77777777" w:rsidR="009C2FF4" w:rsidRDefault="009C2FF4" w:rsidP="009C2FF4">
      <w:pPr>
        <w:pStyle w:val="Sansinterligne"/>
        <w:rPr>
          <w:rFonts w:ascii="Arial" w:hAnsi="Arial" w:cs="Arial"/>
        </w:rPr>
      </w:pPr>
    </w:p>
    <w:p w14:paraId="5CA9A2B0" w14:textId="77777777" w:rsidR="00D12D8D" w:rsidRPr="00E20B3C" w:rsidRDefault="00D12D8D" w:rsidP="009C2FF4">
      <w:pPr>
        <w:pStyle w:val="Sansinterligne"/>
        <w:rPr>
          <w:rFonts w:ascii="Arial" w:hAnsi="Arial" w:cs="Arial"/>
        </w:rPr>
      </w:pPr>
    </w:p>
    <w:p w14:paraId="72D31FEA" w14:textId="77777777" w:rsidR="009C2FF4" w:rsidRPr="00E20B3C" w:rsidRDefault="009C2FF4" w:rsidP="009C2FF4">
      <w:pPr>
        <w:pStyle w:val="Sansinterligne"/>
        <w:rPr>
          <w:rFonts w:ascii="Arial" w:hAnsi="Arial" w:cs="Arial"/>
        </w:rPr>
      </w:pPr>
      <w:r w:rsidRPr="00E20B3C">
        <w:rPr>
          <w:rFonts w:ascii="Arial" w:hAnsi="Arial" w:cs="Arial"/>
        </w:rPr>
        <w:t>Le secrétariat a été assuré par ………………………………………………………………….</w:t>
      </w:r>
    </w:p>
    <w:p w14:paraId="287C3604" w14:textId="77777777" w:rsidR="009C2FF4" w:rsidRDefault="009C2FF4" w:rsidP="009C2FF4">
      <w:pPr>
        <w:pStyle w:val="Sansinterligne"/>
        <w:rPr>
          <w:rFonts w:ascii="Arial" w:hAnsi="Arial" w:cs="Arial"/>
        </w:rPr>
      </w:pPr>
    </w:p>
    <w:p w14:paraId="40310168" w14:textId="77777777" w:rsidR="00D12D8D" w:rsidRPr="00E20B3C" w:rsidRDefault="00D12D8D" w:rsidP="009C2FF4">
      <w:pPr>
        <w:pStyle w:val="Sansinterligne"/>
        <w:rPr>
          <w:rFonts w:ascii="Arial" w:hAnsi="Arial" w:cs="Arial"/>
        </w:rPr>
      </w:pPr>
    </w:p>
    <w:p w14:paraId="330FD756" w14:textId="77777777" w:rsidR="009C2FF4" w:rsidRDefault="009C2FF4" w:rsidP="009C2FF4">
      <w:pPr>
        <w:pStyle w:val="Sansinterligne"/>
        <w:rPr>
          <w:rFonts w:ascii="Arial" w:hAnsi="Arial" w:cs="Arial"/>
          <w:b/>
        </w:rPr>
      </w:pPr>
      <w:r w:rsidRPr="00E20B3C">
        <w:rPr>
          <w:rFonts w:ascii="Arial" w:hAnsi="Arial" w:cs="Arial"/>
          <w:b/>
        </w:rPr>
        <w:t>Le maire (ou le Président) rappelle à l'assemblée :</w:t>
      </w:r>
    </w:p>
    <w:p w14:paraId="01C4CEF2" w14:textId="77777777" w:rsidR="00D12D8D" w:rsidRPr="00E20B3C" w:rsidRDefault="00D12D8D" w:rsidP="009C2FF4">
      <w:pPr>
        <w:pStyle w:val="Sansinterligne"/>
        <w:rPr>
          <w:rFonts w:ascii="Arial" w:hAnsi="Arial" w:cs="Arial"/>
          <w:b/>
        </w:rPr>
      </w:pPr>
    </w:p>
    <w:p w14:paraId="7643BF13" w14:textId="77777777" w:rsidR="008A3376" w:rsidRPr="008A3376" w:rsidRDefault="008A3376" w:rsidP="008A3376">
      <w:pPr>
        <w:spacing w:after="0" w:line="240" w:lineRule="auto"/>
        <w:jc w:val="both"/>
        <w:rPr>
          <w:rFonts w:ascii="Arial" w:hAnsi="Arial" w:cs="Arial"/>
        </w:rPr>
      </w:pPr>
      <w:r w:rsidRPr="008A3376">
        <w:rPr>
          <w:rFonts w:ascii="Arial" w:hAnsi="Arial" w:cs="Arial"/>
        </w:rPr>
        <w:t xml:space="preserve">L'article L-522-27 du Code Générale de la Fonction Publique </w:t>
      </w:r>
    </w:p>
    <w:p w14:paraId="20063FB5" w14:textId="77777777" w:rsidR="008A3376" w:rsidRPr="008A3376" w:rsidRDefault="008A3376" w:rsidP="008A3376">
      <w:pPr>
        <w:spacing w:after="0" w:line="240" w:lineRule="auto"/>
        <w:jc w:val="both"/>
        <w:rPr>
          <w:rFonts w:ascii="Arial" w:hAnsi="Arial" w:cs="Arial"/>
        </w:rPr>
      </w:pPr>
      <w:r w:rsidRPr="008A3376">
        <w:rPr>
          <w:rFonts w:ascii="Arial" w:hAnsi="Arial" w:cs="Arial"/>
        </w:rPr>
        <w:t>«Le nombre maximal de fonctionnaires territoriaux, à l'exception du cadres d'emplois des agents de police municipale, pouvant être promus à l'un des grades d'avancement de leur cadre d'emplois, est égal au produit des effectifs des fonctionnaires territoriaux remplissant les conditions pour cet avancement par un taux de promotion. Ce taux est fixé par l'assemblée délibérante après avis du comité social territorial ».</w:t>
      </w:r>
    </w:p>
    <w:p w14:paraId="2AC6BA47" w14:textId="77777777" w:rsidR="008A3376" w:rsidRDefault="008A3376" w:rsidP="00D12D8D">
      <w:pPr>
        <w:pStyle w:val="Sansinterligne"/>
        <w:jc w:val="both"/>
        <w:rPr>
          <w:rFonts w:ascii="Arial" w:hAnsi="Arial" w:cs="Arial"/>
        </w:rPr>
      </w:pPr>
    </w:p>
    <w:p w14:paraId="24E50020" w14:textId="77777777" w:rsidR="009C2FF4" w:rsidRPr="00E20B3C" w:rsidRDefault="008A3376" w:rsidP="00D12D8D">
      <w:pPr>
        <w:pStyle w:val="Sansinterligne"/>
        <w:jc w:val="both"/>
        <w:rPr>
          <w:rFonts w:ascii="Arial" w:hAnsi="Arial" w:cs="Arial"/>
        </w:rPr>
      </w:pPr>
      <w:r>
        <w:rPr>
          <w:rFonts w:ascii="Arial" w:hAnsi="Arial" w:cs="Arial"/>
        </w:rPr>
        <w:t>C</w:t>
      </w:r>
      <w:r w:rsidR="009C2FF4" w:rsidRPr="00E20B3C">
        <w:rPr>
          <w:rFonts w:ascii="Arial" w:hAnsi="Arial" w:cs="Arial"/>
        </w:rPr>
        <w:t>e taux permettant de déterminer , à partir du nombre d'agents « promouvables » c'est-à-dire remplissant les conditions pour être nommées au grade considéré, le nombre maximum de fonctionnaires pouvant être promus à ce grade.</w:t>
      </w:r>
    </w:p>
    <w:p w14:paraId="0042864C" w14:textId="77777777" w:rsidR="009C2FF4" w:rsidRPr="00E20B3C" w:rsidRDefault="009C2FF4" w:rsidP="00D12D8D">
      <w:pPr>
        <w:pStyle w:val="Sansinterligne"/>
        <w:jc w:val="both"/>
        <w:rPr>
          <w:rFonts w:ascii="Arial" w:hAnsi="Arial" w:cs="Arial"/>
        </w:rPr>
      </w:pPr>
      <w:r w:rsidRPr="00E20B3C">
        <w:rPr>
          <w:rFonts w:ascii="Arial" w:hAnsi="Arial" w:cs="Arial"/>
        </w:rPr>
        <w:t>La loi ne prévoit pas de ratio plancher ou plafond (entre 0 et 100%)</w:t>
      </w:r>
    </w:p>
    <w:p w14:paraId="1326CDB4" w14:textId="77777777" w:rsidR="009C2FF4" w:rsidRPr="00E20B3C" w:rsidRDefault="009C2FF4" w:rsidP="009C2FF4">
      <w:pPr>
        <w:pStyle w:val="Sansinterligne"/>
        <w:jc w:val="both"/>
        <w:rPr>
          <w:rFonts w:ascii="Arial" w:hAnsi="Arial" w:cs="Arial"/>
        </w:rPr>
      </w:pPr>
    </w:p>
    <w:p w14:paraId="52AE3FCB" w14:textId="77777777" w:rsidR="009C2FF4" w:rsidRPr="00E20B3C" w:rsidRDefault="009C2FF4" w:rsidP="009C2FF4">
      <w:pPr>
        <w:pStyle w:val="Sansinterligne"/>
        <w:jc w:val="both"/>
        <w:rPr>
          <w:rFonts w:ascii="Arial" w:hAnsi="Arial" w:cs="Arial"/>
        </w:rPr>
      </w:pPr>
      <w:r w:rsidRPr="00E20B3C">
        <w:rPr>
          <w:rFonts w:ascii="Arial" w:hAnsi="Arial" w:cs="Arial"/>
        </w:rPr>
        <w:t>La délibération doit fixer ce taux pour chaque grade accessible par la voie de l'avancement de grade, à l'exception des grades relevant du cadre d'emplois des agents de police municipale.</w:t>
      </w:r>
    </w:p>
    <w:p w14:paraId="01D228F2" w14:textId="77777777" w:rsidR="009C2FF4" w:rsidRPr="00E20B3C" w:rsidRDefault="009C2FF4" w:rsidP="009C2FF4">
      <w:pPr>
        <w:pStyle w:val="Sansinterligne"/>
        <w:jc w:val="both"/>
        <w:rPr>
          <w:rFonts w:ascii="Arial" w:hAnsi="Arial" w:cs="Arial"/>
        </w:rPr>
      </w:pPr>
    </w:p>
    <w:p w14:paraId="76797B91" w14:textId="77777777" w:rsidR="009C2FF4" w:rsidRDefault="009C2FF4" w:rsidP="009C2FF4">
      <w:pPr>
        <w:pStyle w:val="Sansinterligne"/>
        <w:jc w:val="both"/>
        <w:rPr>
          <w:rFonts w:ascii="Arial" w:hAnsi="Arial" w:cs="Arial"/>
        </w:rPr>
      </w:pPr>
      <w:r w:rsidRPr="00E20B3C">
        <w:rPr>
          <w:rFonts w:ascii="Arial" w:hAnsi="Arial" w:cs="Arial"/>
          <w:b/>
        </w:rPr>
        <w:t>VU l'avis du C</w:t>
      </w:r>
      <w:r w:rsidR="003006E8">
        <w:rPr>
          <w:rFonts w:ascii="Arial" w:hAnsi="Arial" w:cs="Arial"/>
          <w:b/>
        </w:rPr>
        <w:t>ST</w:t>
      </w:r>
      <w:r w:rsidRPr="00E20B3C">
        <w:rPr>
          <w:rFonts w:ascii="Arial" w:hAnsi="Arial" w:cs="Arial"/>
          <w:b/>
        </w:rPr>
        <w:t xml:space="preserve"> en date du </w:t>
      </w:r>
      <w:r w:rsidRPr="00E20B3C">
        <w:rPr>
          <w:rFonts w:ascii="Arial" w:hAnsi="Arial" w:cs="Arial"/>
        </w:rPr>
        <w:t>………………………………………………</w:t>
      </w:r>
    </w:p>
    <w:p w14:paraId="2D865799" w14:textId="77777777" w:rsidR="00D12D8D" w:rsidRDefault="00D12D8D" w:rsidP="009C2FF4">
      <w:pPr>
        <w:pStyle w:val="Sansinterligne"/>
        <w:jc w:val="both"/>
        <w:rPr>
          <w:rFonts w:ascii="Arial" w:hAnsi="Arial" w:cs="Arial"/>
        </w:rPr>
      </w:pPr>
    </w:p>
    <w:p w14:paraId="15DB64F9" w14:textId="77777777" w:rsidR="00D12D8D" w:rsidRPr="00E20B3C" w:rsidRDefault="00D12D8D" w:rsidP="009C2FF4">
      <w:pPr>
        <w:pStyle w:val="Sansinterligne"/>
        <w:jc w:val="both"/>
        <w:rPr>
          <w:rFonts w:ascii="Arial" w:hAnsi="Arial" w:cs="Arial"/>
        </w:rPr>
      </w:pPr>
    </w:p>
    <w:p w14:paraId="1CBD5683" w14:textId="77777777" w:rsidR="009C2FF4" w:rsidRPr="00E20B3C" w:rsidRDefault="009C2FF4" w:rsidP="009C2FF4">
      <w:pPr>
        <w:pStyle w:val="Sansinterligne"/>
        <w:jc w:val="both"/>
        <w:rPr>
          <w:rFonts w:ascii="Arial" w:hAnsi="Arial" w:cs="Arial"/>
          <w:b/>
        </w:rPr>
      </w:pPr>
    </w:p>
    <w:p w14:paraId="26AC9FF5" w14:textId="77777777" w:rsidR="009C2FF4" w:rsidRPr="00E20B3C" w:rsidRDefault="009C2FF4" w:rsidP="009C2FF4">
      <w:pPr>
        <w:pStyle w:val="Sansinterligne"/>
        <w:jc w:val="both"/>
        <w:rPr>
          <w:rFonts w:ascii="Arial" w:hAnsi="Arial" w:cs="Arial"/>
        </w:rPr>
      </w:pPr>
      <w:r w:rsidRPr="00E20B3C">
        <w:rPr>
          <w:rFonts w:ascii="Arial" w:hAnsi="Arial" w:cs="Arial"/>
          <w:b/>
        </w:rPr>
        <w:t>Le maire ou le Président propose à l'assemblée</w:t>
      </w:r>
      <w:r w:rsidRPr="00E20B3C">
        <w:rPr>
          <w:rFonts w:ascii="Arial" w:hAnsi="Arial" w:cs="Arial"/>
        </w:rPr>
        <w:t xml:space="preserve"> de fixer pour l'année ……....(ou à partir de l'année ……...)</w:t>
      </w:r>
      <w:r w:rsidR="003006E8">
        <w:rPr>
          <w:rFonts w:ascii="Arial" w:hAnsi="Arial" w:cs="Arial"/>
        </w:rPr>
        <w:t xml:space="preserve">  L</w:t>
      </w:r>
      <w:r w:rsidRPr="00E20B3C">
        <w:rPr>
          <w:rFonts w:ascii="Arial" w:hAnsi="Arial" w:cs="Arial"/>
        </w:rPr>
        <w:t>e</w:t>
      </w:r>
      <w:r w:rsidR="003006E8">
        <w:rPr>
          <w:rFonts w:ascii="Arial" w:hAnsi="Arial" w:cs="Arial"/>
        </w:rPr>
        <w:t xml:space="preserve"> </w:t>
      </w:r>
      <w:r w:rsidRPr="00E20B3C">
        <w:rPr>
          <w:rFonts w:ascii="Arial" w:hAnsi="Arial" w:cs="Arial"/>
        </w:rPr>
        <w:t>ou les taux suivant(s) pour la procédure d'avancement de grade dans la collectivité, comme suit :</w:t>
      </w:r>
    </w:p>
    <w:p w14:paraId="47812E9A" w14:textId="77777777" w:rsidR="009C2FF4" w:rsidRDefault="009C2FF4" w:rsidP="009C2FF4">
      <w:pPr>
        <w:pStyle w:val="Sansinterligne"/>
        <w:jc w:val="both"/>
        <w:rPr>
          <w:rFonts w:ascii="Arial" w:hAnsi="Arial" w:cs="Arial"/>
          <w:b/>
        </w:rPr>
      </w:pPr>
    </w:p>
    <w:p w14:paraId="41E5B76A" w14:textId="77777777" w:rsidR="009C2FF4" w:rsidRPr="00E20B3C" w:rsidRDefault="009C2FF4" w:rsidP="009C2FF4">
      <w:pPr>
        <w:pStyle w:val="Sansinterligne"/>
        <w:jc w:val="both"/>
        <w:rPr>
          <w:rFonts w:ascii="Arial" w:hAnsi="Arial" w:cs="Arial"/>
        </w:rPr>
      </w:pPr>
    </w:p>
    <w:p w14:paraId="24BA45CF" w14:textId="77777777" w:rsidR="009C2FF4" w:rsidRPr="003006E8" w:rsidRDefault="009C2FF4" w:rsidP="009C2FF4">
      <w:pPr>
        <w:pStyle w:val="Sansinterligne"/>
        <w:jc w:val="both"/>
        <w:rPr>
          <w:rFonts w:ascii="Arial" w:hAnsi="Arial" w:cs="Arial"/>
          <w:b/>
          <w:color w:val="7030A0"/>
        </w:rPr>
      </w:pPr>
      <w:r w:rsidRPr="003006E8">
        <w:rPr>
          <w:rFonts w:ascii="Arial" w:hAnsi="Arial" w:cs="Arial"/>
          <w:b/>
          <w:color w:val="7030A0"/>
        </w:rPr>
        <w:t>OPTION 1</w:t>
      </w:r>
    </w:p>
    <w:tbl>
      <w:tblPr>
        <w:tblStyle w:val="Grilledutableau"/>
        <w:tblW w:w="0" w:type="auto"/>
        <w:tblLook w:val="04A0" w:firstRow="1" w:lastRow="0" w:firstColumn="1" w:lastColumn="0" w:noHBand="0" w:noVBand="1"/>
      </w:tblPr>
      <w:tblGrid>
        <w:gridCol w:w="1772"/>
        <w:gridCol w:w="2149"/>
        <w:gridCol w:w="1850"/>
        <w:gridCol w:w="2286"/>
        <w:gridCol w:w="1629"/>
      </w:tblGrid>
      <w:tr w:rsidR="00BA73E6" w:rsidRPr="00E20B3C" w14:paraId="06DC9DD3" w14:textId="77777777" w:rsidTr="00BA73E6">
        <w:trPr>
          <w:trHeight w:val="666"/>
        </w:trPr>
        <w:tc>
          <w:tcPr>
            <w:tcW w:w="1772" w:type="dxa"/>
            <w:shd w:val="clear" w:color="auto" w:fill="A6A6A6" w:themeFill="background1" w:themeFillShade="A6"/>
            <w:vAlign w:val="center"/>
          </w:tcPr>
          <w:p w14:paraId="1914EA0C" w14:textId="77777777" w:rsidR="00BA73E6" w:rsidRPr="00E20B3C" w:rsidRDefault="00BA73E6" w:rsidP="00C078AC">
            <w:pPr>
              <w:pStyle w:val="Sansinterligne"/>
              <w:jc w:val="center"/>
              <w:rPr>
                <w:rFonts w:ascii="Arial" w:hAnsi="Arial" w:cs="Arial"/>
              </w:rPr>
            </w:pPr>
            <w:r w:rsidRPr="00E20B3C">
              <w:rPr>
                <w:rFonts w:ascii="Arial" w:hAnsi="Arial" w:cs="Arial"/>
              </w:rPr>
              <w:t>Grade d’origine</w:t>
            </w:r>
          </w:p>
        </w:tc>
        <w:tc>
          <w:tcPr>
            <w:tcW w:w="2149" w:type="dxa"/>
            <w:shd w:val="clear" w:color="auto" w:fill="A6A6A6" w:themeFill="background1" w:themeFillShade="A6"/>
            <w:vAlign w:val="center"/>
          </w:tcPr>
          <w:p w14:paraId="52638BA6" w14:textId="77777777" w:rsidR="00BA73E6" w:rsidRPr="00E20B3C" w:rsidRDefault="00BA73E6" w:rsidP="00C078AC">
            <w:pPr>
              <w:pStyle w:val="Sansinterligne"/>
              <w:jc w:val="center"/>
              <w:rPr>
                <w:rFonts w:ascii="Arial" w:hAnsi="Arial" w:cs="Arial"/>
              </w:rPr>
            </w:pPr>
            <w:r w:rsidRPr="00E20B3C">
              <w:rPr>
                <w:rFonts w:ascii="Arial" w:hAnsi="Arial" w:cs="Arial"/>
              </w:rPr>
              <w:t>Grade d’avancement</w:t>
            </w:r>
          </w:p>
        </w:tc>
        <w:tc>
          <w:tcPr>
            <w:tcW w:w="1850" w:type="dxa"/>
            <w:shd w:val="clear" w:color="auto" w:fill="A6A6A6" w:themeFill="background1" w:themeFillShade="A6"/>
            <w:vAlign w:val="center"/>
          </w:tcPr>
          <w:p w14:paraId="4FF14F79" w14:textId="77777777" w:rsidR="00BA73E6" w:rsidRPr="00E20B3C" w:rsidRDefault="00BA73E6" w:rsidP="00160A4F">
            <w:pPr>
              <w:pStyle w:val="Sansinterligne"/>
              <w:jc w:val="center"/>
              <w:rPr>
                <w:rFonts w:ascii="Arial" w:hAnsi="Arial" w:cs="Arial"/>
              </w:rPr>
            </w:pPr>
            <w:r>
              <w:rPr>
                <w:rFonts w:ascii="Arial" w:hAnsi="Arial" w:cs="Arial"/>
              </w:rPr>
              <w:t>Nombre d’agents promouvables</w:t>
            </w:r>
          </w:p>
        </w:tc>
        <w:tc>
          <w:tcPr>
            <w:tcW w:w="2286" w:type="dxa"/>
            <w:shd w:val="clear" w:color="auto" w:fill="A6A6A6" w:themeFill="background1" w:themeFillShade="A6"/>
            <w:vAlign w:val="center"/>
          </w:tcPr>
          <w:p w14:paraId="7782AB92" w14:textId="77777777" w:rsidR="00BA73E6" w:rsidRPr="00E20B3C" w:rsidRDefault="00BA73E6" w:rsidP="00C078AC">
            <w:pPr>
              <w:pStyle w:val="Sansinterligne"/>
              <w:jc w:val="center"/>
              <w:rPr>
                <w:rFonts w:ascii="Arial" w:hAnsi="Arial" w:cs="Arial"/>
              </w:rPr>
            </w:pPr>
            <w:r w:rsidRPr="00E20B3C">
              <w:rPr>
                <w:rFonts w:ascii="Arial" w:hAnsi="Arial" w:cs="Arial"/>
              </w:rPr>
              <w:t xml:space="preserve">Ratio « promus – </w:t>
            </w:r>
            <w:r w:rsidRPr="00E20B3C">
              <w:rPr>
                <w:rFonts w:ascii="Arial" w:hAnsi="Arial" w:cs="Arial"/>
              </w:rPr>
              <w:br/>
              <w:t>promouvables » (%)</w:t>
            </w:r>
          </w:p>
        </w:tc>
        <w:tc>
          <w:tcPr>
            <w:tcW w:w="1629" w:type="dxa"/>
            <w:shd w:val="clear" w:color="auto" w:fill="A6A6A6" w:themeFill="background1" w:themeFillShade="A6"/>
          </w:tcPr>
          <w:p w14:paraId="6AFCFF57" w14:textId="77777777" w:rsidR="00BA73E6" w:rsidRPr="00E20B3C" w:rsidRDefault="00BA73E6" w:rsidP="00C078AC">
            <w:pPr>
              <w:pStyle w:val="Sansinterligne"/>
              <w:jc w:val="center"/>
              <w:rPr>
                <w:rFonts w:ascii="Arial" w:hAnsi="Arial" w:cs="Arial"/>
              </w:rPr>
            </w:pPr>
            <w:r>
              <w:rPr>
                <w:rFonts w:ascii="Arial" w:hAnsi="Arial" w:cs="Arial"/>
              </w:rPr>
              <w:t>Nombre d’agents promus</w:t>
            </w:r>
          </w:p>
        </w:tc>
      </w:tr>
      <w:tr w:rsidR="00BA73E6" w:rsidRPr="00E20B3C" w14:paraId="6C00331F" w14:textId="77777777" w:rsidTr="00BA73E6">
        <w:tc>
          <w:tcPr>
            <w:tcW w:w="1772" w:type="dxa"/>
          </w:tcPr>
          <w:p w14:paraId="589F6CCF" w14:textId="77777777" w:rsidR="00BA73E6" w:rsidRDefault="00BA73E6" w:rsidP="00C078AC">
            <w:pPr>
              <w:pStyle w:val="Sansinterligne"/>
              <w:jc w:val="both"/>
              <w:rPr>
                <w:rFonts w:ascii="Arial" w:hAnsi="Arial" w:cs="Arial"/>
              </w:rPr>
            </w:pPr>
          </w:p>
          <w:p w14:paraId="771E3423" w14:textId="77777777" w:rsidR="009A789C" w:rsidRPr="00E20B3C" w:rsidRDefault="009A789C" w:rsidP="00C078AC">
            <w:pPr>
              <w:pStyle w:val="Sansinterligne"/>
              <w:jc w:val="both"/>
              <w:rPr>
                <w:rFonts w:ascii="Arial" w:hAnsi="Arial" w:cs="Arial"/>
              </w:rPr>
            </w:pPr>
          </w:p>
        </w:tc>
        <w:tc>
          <w:tcPr>
            <w:tcW w:w="2149" w:type="dxa"/>
          </w:tcPr>
          <w:p w14:paraId="5CC314FB" w14:textId="77777777" w:rsidR="00BA73E6" w:rsidRPr="00E20B3C" w:rsidRDefault="00BA73E6" w:rsidP="00C078AC">
            <w:pPr>
              <w:pStyle w:val="Sansinterligne"/>
              <w:jc w:val="both"/>
              <w:rPr>
                <w:rFonts w:ascii="Arial" w:hAnsi="Arial" w:cs="Arial"/>
              </w:rPr>
            </w:pPr>
          </w:p>
        </w:tc>
        <w:tc>
          <w:tcPr>
            <w:tcW w:w="1850" w:type="dxa"/>
          </w:tcPr>
          <w:p w14:paraId="4308BB2C" w14:textId="77777777" w:rsidR="00BA73E6" w:rsidRPr="00E20B3C" w:rsidRDefault="00BA73E6" w:rsidP="00C078AC">
            <w:pPr>
              <w:pStyle w:val="Sansinterligne"/>
              <w:jc w:val="both"/>
              <w:rPr>
                <w:rFonts w:ascii="Arial" w:hAnsi="Arial" w:cs="Arial"/>
              </w:rPr>
            </w:pPr>
          </w:p>
        </w:tc>
        <w:tc>
          <w:tcPr>
            <w:tcW w:w="2286" w:type="dxa"/>
          </w:tcPr>
          <w:p w14:paraId="41016698" w14:textId="77777777" w:rsidR="00BA73E6" w:rsidRPr="00E20B3C" w:rsidRDefault="00BA73E6" w:rsidP="00C078AC">
            <w:pPr>
              <w:pStyle w:val="Sansinterligne"/>
              <w:jc w:val="both"/>
              <w:rPr>
                <w:rFonts w:ascii="Arial" w:hAnsi="Arial" w:cs="Arial"/>
              </w:rPr>
            </w:pPr>
          </w:p>
        </w:tc>
        <w:tc>
          <w:tcPr>
            <w:tcW w:w="1629" w:type="dxa"/>
          </w:tcPr>
          <w:p w14:paraId="6DC9A65D" w14:textId="77777777" w:rsidR="00BA73E6" w:rsidRPr="00E20B3C" w:rsidRDefault="00BA73E6" w:rsidP="00C078AC">
            <w:pPr>
              <w:pStyle w:val="Sansinterligne"/>
              <w:jc w:val="both"/>
              <w:rPr>
                <w:rFonts w:ascii="Arial" w:hAnsi="Arial" w:cs="Arial"/>
              </w:rPr>
            </w:pPr>
          </w:p>
        </w:tc>
      </w:tr>
      <w:tr w:rsidR="00BA73E6" w:rsidRPr="00E20B3C" w14:paraId="0745279B" w14:textId="77777777" w:rsidTr="00BA73E6">
        <w:tc>
          <w:tcPr>
            <w:tcW w:w="1772" w:type="dxa"/>
          </w:tcPr>
          <w:p w14:paraId="5EB6177C" w14:textId="77777777" w:rsidR="00BA73E6" w:rsidRDefault="00BA73E6" w:rsidP="00C078AC">
            <w:pPr>
              <w:pStyle w:val="Sansinterligne"/>
              <w:jc w:val="both"/>
              <w:rPr>
                <w:rFonts w:ascii="Arial" w:hAnsi="Arial" w:cs="Arial"/>
              </w:rPr>
            </w:pPr>
          </w:p>
          <w:p w14:paraId="0AAFC731" w14:textId="77777777" w:rsidR="009A789C" w:rsidRPr="00E20B3C" w:rsidRDefault="009A789C" w:rsidP="00C078AC">
            <w:pPr>
              <w:pStyle w:val="Sansinterligne"/>
              <w:jc w:val="both"/>
              <w:rPr>
                <w:rFonts w:ascii="Arial" w:hAnsi="Arial" w:cs="Arial"/>
              </w:rPr>
            </w:pPr>
          </w:p>
        </w:tc>
        <w:tc>
          <w:tcPr>
            <w:tcW w:w="2149" w:type="dxa"/>
          </w:tcPr>
          <w:p w14:paraId="14795FCC" w14:textId="77777777" w:rsidR="00BA73E6" w:rsidRPr="00E20B3C" w:rsidRDefault="00BA73E6" w:rsidP="00C078AC">
            <w:pPr>
              <w:pStyle w:val="Sansinterligne"/>
              <w:jc w:val="both"/>
              <w:rPr>
                <w:rFonts w:ascii="Arial" w:hAnsi="Arial" w:cs="Arial"/>
              </w:rPr>
            </w:pPr>
          </w:p>
        </w:tc>
        <w:tc>
          <w:tcPr>
            <w:tcW w:w="1850" w:type="dxa"/>
          </w:tcPr>
          <w:p w14:paraId="0F5CC30B" w14:textId="77777777" w:rsidR="00BA73E6" w:rsidRPr="00E20B3C" w:rsidRDefault="00BA73E6" w:rsidP="00C078AC">
            <w:pPr>
              <w:pStyle w:val="Sansinterligne"/>
              <w:jc w:val="both"/>
              <w:rPr>
                <w:rFonts w:ascii="Arial" w:hAnsi="Arial" w:cs="Arial"/>
              </w:rPr>
            </w:pPr>
          </w:p>
        </w:tc>
        <w:tc>
          <w:tcPr>
            <w:tcW w:w="2286" w:type="dxa"/>
          </w:tcPr>
          <w:p w14:paraId="74B33DBB" w14:textId="77777777" w:rsidR="00BA73E6" w:rsidRPr="00E20B3C" w:rsidRDefault="00BA73E6" w:rsidP="00C078AC">
            <w:pPr>
              <w:pStyle w:val="Sansinterligne"/>
              <w:jc w:val="both"/>
              <w:rPr>
                <w:rFonts w:ascii="Arial" w:hAnsi="Arial" w:cs="Arial"/>
              </w:rPr>
            </w:pPr>
          </w:p>
        </w:tc>
        <w:tc>
          <w:tcPr>
            <w:tcW w:w="1629" w:type="dxa"/>
          </w:tcPr>
          <w:p w14:paraId="1B542CBE" w14:textId="77777777" w:rsidR="00BA73E6" w:rsidRPr="00E20B3C" w:rsidRDefault="00BA73E6" w:rsidP="00C078AC">
            <w:pPr>
              <w:pStyle w:val="Sansinterligne"/>
              <w:jc w:val="both"/>
              <w:rPr>
                <w:rFonts w:ascii="Arial" w:hAnsi="Arial" w:cs="Arial"/>
              </w:rPr>
            </w:pPr>
          </w:p>
        </w:tc>
      </w:tr>
      <w:tr w:rsidR="00BA73E6" w:rsidRPr="00E20B3C" w14:paraId="79E41313" w14:textId="77777777" w:rsidTr="00BA73E6">
        <w:tc>
          <w:tcPr>
            <w:tcW w:w="1772" w:type="dxa"/>
          </w:tcPr>
          <w:p w14:paraId="030D09BA" w14:textId="77777777" w:rsidR="00BA73E6" w:rsidRDefault="00BA73E6" w:rsidP="00C078AC">
            <w:pPr>
              <w:pStyle w:val="Sansinterligne"/>
              <w:jc w:val="both"/>
              <w:rPr>
                <w:rFonts w:ascii="Arial" w:hAnsi="Arial" w:cs="Arial"/>
              </w:rPr>
            </w:pPr>
          </w:p>
          <w:p w14:paraId="263AE2B0" w14:textId="77777777" w:rsidR="009A789C" w:rsidRPr="00E20B3C" w:rsidRDefault="009A789C" w:rsidP="00C078AC">
            <w:pPr>
              <w:pStyle w:val="Sansinterligne"/>
              <w:jc w:val="both"/>
              <w:rPr>
                <w:rFonts w:ascii="Arial" w:hAnsi="Arial" w:cs="Arial"/>
              </w:rPr>
            </w:pPr>
          </w:p>
        </w:tc>
        <w:tc>
          <w:tcPr>
            <w:tcW w:w="2149" w:type="dxa"/>
          </w:tcPr>
          <w:p w14:paraId="3C1743AB" w14:textId="77777777" w:rsidR="00BA73E6" w:rsidRPr="00E20B3C" w:rsidRDefault="00BA73E6" w:rsidP="00C078AC">
            <w:pPr>
              <w:pStyle w:val="Sansinterligne"/>
              <w:jc w:val="both"/>
              <w:rPr>
                <w:rFonts w:ascii="Arial" w:hAnsi="Arial" w:cs="Arial"/>
              </w:rPr>
            </w:pPr>
          </w:p>
        </w:tc>
        <w:tc>
          <w:tcPr>
            <w:tcW w:w="1850" w:type="dxa"/>
          </w:tcPr>
          <w:p w14:paraId="638BDDC5" w14:textId="77777777" w:rsidR="00BA73E6" w:rsidRPr="00E20B3C" w:rsidRDefault="00BA73E6" w:rsidP="00C078AC">
            <w:pPr>
              <w:pStyle w:val="Sansinterligne"/>
              <w:jc w:val="both"/>
              <w:rPr>
                <w:rFonts w:ascii="Arial" w:hAnsi="Arial" w:cs="Arial"/>
              </w:rPr>
            </w:pPr>
          </w:p>
        </w:tc>
        <w:tc>
          <w:tcPr>
            <w:tcW w:w="2286" w:type="dxa"/>
          </w:tcPr>
          <w:p w14:paraId="07C7C8EE" w14:textId="77777777" w:rsidR="00BA73E6" w:rsidRPr="00E20B3C" w:rsidRDefault="00BA73E6" w:rsidP="00C078AC">
            <w:pPr>
              <w:pStyle w:val="Sansinterligne"/>
              <w:jc w:val="both"/>
              <w:rPr>
                <w:rFonts w:ascii="Arial" w:hAnsi="Arial" w:cs="Arial"/>
              </w:rPr>
            </w:pPr>
          </w:p>
        </w:tc>
        <w:tc>
          <w:tcPr>
            <w:tcW w:w="1629" w:type="dxa"/>
          </w:tcPr>
          <w:p w14:paraId="1673F754" w14:textId="77777777" w:rsidR="00BA73E6" w:rsidRPr="00E20B3C" w:rsidRDefault="00BA73E6" w:rsidP="00C078AC">
            <w:pPr>
              <w:pStyle w:val="Sansinterligne"/>
              <w:jc w:val="both"/>
              <w:rPr>
                <w:rFonts w:ascii="Arial" w:hAnsi="Arial" w:cs="Arial"/>
              </w:rPr>
            </w:pPr>
          </w:p>
        </w:tc>
      </w:tr>
    </w:tbl>
    <w:p w14:paraId="3DBCBDA2" w14:textId="77777777" w:rsidR="009C2FF4" w:rsidRDefault="009C2FF4" w:rsidP="009C2FF4">
      <w:pPr>
        <w:pStyle w:val="Sansinterligne"/>
        <w:jc w:val="both"/>
        <w:rPr>
          <w:rFonts w:ascii="Arial" w:hAnsi="Arial" w:cs="Arial"/>
        </w:rPr>
      </w:pPr>
    </w:p>
    <w:p w14:paraId="0CC3C1E7" w14:textId="77777777" w:rsidR="00D12D8D" w:rsidRDefault="00D12D8D" w:rsidP="009C2FF4">
      <w:pPr>
        <w:pStyle w:val="Sansinterligne"/>
        <w:jc w:val="both"/>
        <w:rPr>
          <w:rFonts w:ascii="Arial" w:hAnsi="Arial" w:cs="Arial"/>
        </w:rPr>
      </w:pPr>
    </w:p>
    <w:p w14:paraId="4CF26A6C" w14:textId="77777777" w:rsidR="00D12D8D" w:rsidRDefault="00D12D8D" w:rsidP="00D12D8D">
      <w:pPr>
        <w:pStyle w:val="Sansinterligne"/>
        <w:rPr>
          <w:rFonts w:ascii="Arial" w:hAnsi="Arial" w:cs="Arial"/>
          <w:i/>
          <w:sz w:val="20"/>
          <w:szCs w:val="20"/>
        </w:rPr>
      </w:pPr>
      <w:r w:rsidRPr="00BA73E6">
        <w:rPr>
          <w:rFonts w:ascii="Arial" w:hAnsi="Arial" w:cs="Arial"/>
          <w:i/>
          <w:color w:val="7030A0"/>
          <w:sz w:val="20"/>
          <w:szCs w:val="20"/>
        </w:rPr>
        <w:t xml:space="preserve">Pas d’arrondi à l’entier </w:t>
      </w:r>
      <w:r w:rsidR="0039229B" w:rsidRPr="00BA73E6">
        <w:rPr>
          <w:rFonts w:ascii="Arial" w:hAnsi="Arial" w:cs="Arial"/>
          <w:i/>
          <w:color w:val="7030A0"/>
          <w:sz w:val="20"/>
          <w:szCs w:val="20"/>
        </w:rPr>
        <w:t>supérieur possible mais existe</w:t>
      </w:r>
      <w:r w:rsidRPr="00BA73E6">
        <w:rPr>
          <w:rFonts w:ascii="Arial" w:hAnsi="Arial" w:cs="Arial"/>
          <w:i/>
          <w:color w:val="7030A0"/>
          <w:sz w:val="20"/>
          <w:szCs w:val="20"/>
        </w:rPr>
        <w:t>nce d’une clause de sauvegarde :</w:t>
      </w:r>
      <w:r w:rsidRPr="00BA73E6">
        <w:rPr>
          <w:i/>
          <w:color w:val="7030A0"/>
          <w:sz w:val="20"/>
          <w:szCs w:val="20"/>
        </w:rPr>
        <w:br/>
      </w:r>
      <w:r w:rsidRPr="00D12D8D">
        <w:rPr>
          <w:rFonts w:ascii="Arial" w:hAnsi="Arial" w:cs="Arial"/>
          <w:i/>
          <w:sz w:val="20"/>
          <w:szCs w:val="20"/>
        </w:rPr>
        <w:t>Afin de ne pas bloquer les possibilités d’avancement dans les grades à faible effectif, il pourrait être</w:t>
      </w:r>
      <w:r w:rsidRPr="00D12D8D">
        <w:rPr>
          <w:i/>
          <w:sz w:val="20"/>
          <w:szCs w:val="20"/>
        </w:rPr>
        <w:br/>
      </w:r>
      <w:r w:rsidRPr="00D12D8D">
        <w:rPr>
          <w:rFonts w:ascii="Arial" w:hAnsi="Arial" w:cs="Arial"/>
          <w:i/>
          <w:sz w:val="20"/>
          <w:szCs w:val="20"/>
        </w:rPr>
        <w:t>envisagé de compléter le taux de promotion par une clause rendant possible au moins une promotion</w:t>
      </w:r>
      <w:r w:rsidRPr="00D12D8D">
        <w:rPr>
          <w:i/>
          <w:sz w:val="20"/>
          <w:szCs w:val="20"/>
        </w:rPr>
        <w:br/>
      </w:r>
      <w:r w:rsidRPr="00D12D8D">
        <w:rPr>
          <w:rFonts w:ascii="Arial" w:hAnsi="Arial" w:cs="Arial"/>
          <w:i/>
          <w:sz w:val="20"/>
          <w:szCs w:val="20"/>
        </w:rPr>
        <w:t>lorsque l’application du taux de promotion à l’effectif des promouvables conduit à un résultat inférieur à 1.</w:t>
      </w:r>
    </w:p>
    <w:p w14:paraId="0AE99139" w14:textId="77777777" w:rsidR="00D12D8D" w:rsidRDefault="00D12D8D" w:rsidP="00D12D8D">
      <w:pPr>
        <w:pStyle w:val="Sansinterligne"/>
        <w:rPr>
          <w:rFonts w:ascii="Arial" w:hAnsi="Arial" w:cs="Arial"/>
          <w:i/>
          <w:sz w:val="20"/>
          <w:szCs w:val="20"/>
        </w:rPr>
      </w:pPr>
    </w:p>
    <w:p w14:paraId="3D74DEF8" w14:textId="77777777" w:rsidR="00D12D8D" w:rsidRDefault="00BA73E6" w:rsidP="00D12D8D">
      <w:pPr>
        <w:pStyle w:val="Sansinterligne"/>
        <w:rPr>
          <w:rFonts w:ascii="Arial" w:hAnsi="Arial" w:cs="Arial"/>
          <w:i/>
          <w:sz w:val="20"/>
          <w:szCs w:val="20"/>
        </w:rPr>
      </w:pPr>
      <w:r>
        <w:rPr>
          <w:rFonts w:ascii="Arial" w:hAnsi="Arial" w:cs="Arial"/>
          <w:i/>
          <w:sz w:val="20"/>
          <w:szCs w:val="20"/>
        </w:rPr>
        <w:t>Ex : Si le taux a été défini à 50 % pour un grade avec un seul agent promouvable.</w:t>
      </w:r>
    </w:p>
    <w:p w14:paraId="479AB0D3" w14:textId="77777777" w:rsidR="00D12D8D" w:rsidRDefault="00D12D8D" w:rsidP="00D12D8D">
      <w:pPr>
        <w:pStyle w:val="Sansinterligne"/>
        <w:rPr>
          <w:rFonts w:ascii="Arial" w:hAnsi="Arial" w:cs="Arial"/>
          <w:i/>
          <w:sz w:val="20"/>
          <w:szCs w:val="20"/>
        </w:rPr>
      </w:pPr>
    </w:p>
    <w:p w14:paraId="147E7B9A" w14:textId="77777777" w:rsidR="00D12D8D" w:rsidRDefault="00D12D8D" w:rsidP="00D12D8D">
      <w:pPr>
        <w:pStyle w:val="Sansinterligne"/>
        <w:rPr>
          <w:rFonts w:ascii="Arial" w:hAnsi="Arial" w:cs="Arial"/>
          <w:i/>
          <w:sz w:val="20"/>
          <w:szCs w:val="20"/>
        </w:rPr>
      </w:pPr>
    </w:p>
    <w:p w14:paraId="53587A77" w14:textId="77777777" w:rsidR="00D12D8D" w:rsidRPr="00E20B3C" w:rsidRDefault="00D12D8D" w:rsidP="009C2FF4">
      <w:pPr>
        <w:pStyle w:val="Sansinterligne"/>
        <w:jc w:val="both"/>
        <w:rPr>
          <w:rFonts w:ascii="Arial" w:hAnsi="Arial" w:cs="Arial"/>
        </w:rPr>
      </w:pPr>
    </w:p>
    <w:p w14:paraId="045F17ED" w14:textId="77777777" w:rsidR="009C2FF4" w:rsidRDefault="009C2FF4" w:rsidP="009C2FF4">
      <w:pPr>
        <w:pStyle w:val="Sansinterligne"/>
        <w:jc w:val="both"/>
        <w:rPr>
          <w:rFonts w:ascii="Arial" w:hAnsi="Arial" w:cs="Arial"/>
          <w:b/>
        </w:rPr>
      </w:pPr>
      <w:r>
        <w:rPr>
          <w:rFonts w:ascii="Arial" w:hAnsi="Arial" w:cs="Arial"/>
          <w:b/>
        </w:rPr>
        <w:t>ou</w:t>
      </w:r>
    </w:p>
    <w:p w14:paraId="4F2599C4" w14:textId="77777777" w:rsidR="009C2FF4" w:rsidRPr="00E20B3C" w:rsidRDefault="009C2FF4" w:rsidP="009C2FF4">
      <w:pPr>
        <w:pStyle w:val="Sansinterligne"/>
        <w:jc w:val="both"/>
        <w:rPr>
          <w:rFonts w:ascii="Arial" w:hAnsi="Arial" w:cs="Arial"/>
          <w:b/>
        </w:rPr>
      </w:pPr>
    </w:p>
    <w:p w14:paraId="7088D6A8" w14:textId="77777777" w:rsidR="009C2FF4" w:rsidRPr="003006E8" w:rsidRDefault="009C2FF4" w:rsidP="009C2FF4">
      <w:pPr>
        <w:pStyle w:val="Sansinterligne"/>
        <w:jc w:val="both"/>
        <w:rPr>
          <w:rFonts w:ascii="Arial" w:hAnsi="Arial" w:cs="Arial"/>
          <w:b/>
          <w:color w:val="7030A0"/>
        </w:rPr>
      </w:pPr>
      <w:r w:rsidRPr="003006E8">
        <w:rPr>
          <w:rFonts w:ascii="Arial" w:hAnsi="Arial" w:cs="Arial"/>
          <w:b/>
          <w:color w:val="7030A0"/>
        </w:rPr>
        <w:t>OPTION 2</w:t>
      </w:r>
    </w:p>
    <w:p w14:paraId="4C9FDECC" w14:textId="77777777" w:rsidR="00D759D5" w:rsidRDefault="009C2FF4" w:rsidP="009C2FF4">
      <w:pPr>
        <w:pStyle w:val="Sansinterligne"/>
        <w:jc w:val="both"/>
        <w:rPr>
          <w:rFonts w:ascii="Arial" w:hAnsi="Arial" w:cs="Arial"/>
        </w:rPr>
      </w:pPr>
      <w:r w:rsidRPr="00E20B3C">
        <w:rPr>
          <w:rFonts w:ascii="Arial" w:hAnsi="Arial" w:cs="Arial"/>
        </w:rPr>
        <w:t xml:space="preserve">Le ratio est fixé comme suit pour l'avancement des fonctionnaires de la collectivité au grade supérieur </w:t>
      </w:r>
    </w:p>
    <w:p w14:paraId="2C330403" w14:textId="77777777" w:rsidR="00D759D5" w:rsidRDefault="00D759D5" w:rsidP="009C2FF4">
      <w:pPr>
        <w:pStyle w:val="Sansinterligne"/>
        <w:jc w:val="both"/>
        <w:rPr>
          <w:rFonts w:ascii="Arial" w:hAnsi="Arial" w:cs="Arial"/>
        </w:rPr>
      </w:pPr>
    </w:p>
    <w:p w14:paraId="3C2DC101" w14:textId="77777777" w:rsidR="009C2FF4" w:rsidRPr="00D759D5" w:rsidRDefault="009C2FF4" w:rsidP="009C2FF4">
      <w:pPr>
        <w:pStyle w:val="Sansinterligne"/>
        <w:jc w:val="both"/>
        <w:rPr>
          <w:rFonts w:ascii="Arial" w:hAnsi="Arial" w:cs="Arial"/>
          <w:b/>
          <w:sz w:val="24"/>
          <w:szCs w:val="24"/>
        </w:rPr>
      </w:pPr>
      <w:r w:rsidRPr="00D759D5">
        <w:rPr>
          <w:rFonts w:ascii="Arial" w:hAnsi="Arial" w:cs="Arial"/>
          <w:b/>
          <w:sz w:val="24"/>
          <w:szCs w:val="24"/>
        </w:rPr>
        <w:t xml:space="preserve"> le</w:t>
      </w:r>
      <w:r w:rsidR="003006E8" w:rsidRPr="00D759D5">
        <w:rPr>
          <w:rFonts w:ascii="Arial" w:hAnsi="Arial" w:cs="Arial"/>
          <w:b/>
          <w:sz w:val="24"/>
          <w:szCs w:val="24"/>
        </w:rPr>
        <w:t xml:space="preserve"> </w:t>
      </w:r>
      <w:r w:rsidRPr="00D759D5">
        <w:rPr>
          <w:rFonts w:ascii="Arial" w:hAnsi="Arial" w:cs="Arial"/>
          <w:b/>
          <w:sz w:val="24"/>
          <w:szCs w:val="24"/>
        </w:rPr>
        <w:t>ratio commun à tous les cadres d'emplois est fixé à ………………%.</w:t>
      </w:r>
    </w:p>
    <w:p w14:paraId="42521C01" w14:textId="77777777" w:rsidR="009C2FF4" w:rsidRPr="00D759D5" w:rsidRDefault="009C2FF4" w:rsidP="009C2FF4">
      <w:pPr>
        <w:pStyle w:val="Sansinterligne"/>
        <w:jc w:val="both"/>
        <w:rPr>
          <w:rFonts w:ascii="Arial" w:hAnsi="Arial" w:cs="Arial"/>
          <w:b/>
          <w:sz w:val="24"/>
          <w:szCs w:val="24"/>
        </w:rPr>
      </w:pPr>
    </w:p>
    <w:p w14:paraId="630927A1" w14:textId="77777777" w:rsidR="003006E8" w:rsidRDefault="003006E8" w:rsidP="009C2FF4">
      <w:pPr>
        <w:pStyle w:val="Sansinterligne"/>
        <w:jc w:val="both"/>
        <w:rPr>
          <w:rFonts w:ascii="Arial" w:hAnsi="Arial" w:cs="Arial"/>
        </w:rPr>
      </w:pPr>
    </w:p>
    <w:p w14:paraId="71424073" w14:textId="77777777" w:rsidR="00863D58" w:rsidRDefault="00863D58" w:rsidP="009C2FF4">
      <w:pPr>
        <w:pStyle w:val="Sansinterligne"/>
        <w:jc w:val="both"/>
        <w:rPr>
          <w:rFonts w:ascii="Arial" w:hAnsi="Arial" w:cs="Arial"/>
        </w:rPr>
      </w:pPr>
    </w:p>
    <w:p w14:paraId="15AF6A60" w14:textId="77777777" w:rsidR="00863D58" w:rsidRPr="00C90526" w:rsidRDefault="00863D58" w:rsidP="00863D58">
      <w:pPr>
        <w:spacing w:before="100" w:beforeAutospacing="1" w:after="0" w:line="240" w:lineRule="auto"/>
        <w:jc w:val="both"/>
        <w:rPr>
          <w:rFonts w:ascii="Arial" w:hAnsi="Arial" w:cs="Arial"/>
          <w:sz w:val="20"/>
          <w:szCs w:val="20"/>
        </w:rPr>
      </w:pPr>
      <w:r w:rsidRPr="003006E8">
        <w:rPr>
          <w:rFonts w:ascii="Arial" w:hAnsi="Arial" w:cs="Arial"/>
          <w:b/>
          <w:sz w:val="20"/>
          <w:szCs w:val="20"/>
        </w:rPr>
        <w:t>Même si le ratio d'avancement est défini à 100%, l'autorité territoriale reste libre de nommer ou non l'agent promouvable</w:t>
      </w:r>
      <w:r w:rsidRPr="00C90526">
        <w:rPr>
          <w:rFonts w:ascii="Arial" w:hAnsi="Arial" w:cs="Arial"/>
          <w:sz w:val="20"/>
          <w:szCs w:val="20"/>
        </w:rPr>
        <w:t xml:space="preserve">, il est en conséquence </w:t>
      </w:r>
      <w:r w:rsidRPr="00C90526">
        <w:rPr>
          <w:rFonts w:ascii="Arial" w:hAnsi="Arial" w:cs="Arial"/>
          <w:b/>
          <w:sz w:val="20"/>
          <w:szCs w:val="20"/>
        </w:rPr>
        <w:t>nécessaire</w:t>
      </w:r>
      <w:r w:rsidRPr="00C90526">
        <w:rPr>
          <w:rFonts w:ascii="Arial" w:hAnsi="Arial" w:cs="Arial"/>
          <w:sz w:val="20"/>
          <w:szCs w:val="20"/>
        </w:rPr>
        <w:t xml:space="preserve"> d'établir </w:t>
      </w:r>
      <w:r w:rsidRPr="00863D58">
        <w:rPr>
          <w:rFonts w:ascii="Arial" w:hAnsi="Arial" w:cs="Arial"/>
          <w:b/>
          <w:sz w:val="20"/>
          <w:szCs w:val="20"/>
        </w:rPr>
        <w:t>des critères d'avancement</w:t>
      </w:r>
      <w:r w:rsidRPr="00C90526">
        <w:rPr>
          <w:rFonts w:ascii="Arial" w:hAnsi="Arial" w:cs="Arial"/>
          <w:sz w:val="20"/>
          <w:szCs w:val="20"/>
        </w:rPr>
        <w:t xml:space="preserve"> qui viendront justifier les décisions </w:t>
      </w:r>
      <w:r w:rsidRPr="00BA73E6">
        <w:rPr>
          <w:rFonts w:ascii="Arial" w:hAnsi="Arial" w:cs="Arial"/>
          <w:color w:val="7030A0"/>
          <w:sz w:val="20"/>
          <w:szCs w:val="20"/>
        </w:rPr>
        <w:t>(cohérence avec les critères LDG)</w:t>
      </w:r>
      <w:r w:rsidRPr="00C90526">
        <w:rPr>
          <w:rFonts w:ascii="Arial" w:hAnsi="Arial" w:cs="Arial"/>
          <w:sz w:val="20"/>
          <w:szCs w:val="20"/>
        </w:rPr>
        <w:t xml:space="preserve"> :</w:t>
      </w:r>
    </w:p>
    <w:p w14:paraId="05909C40" w14:textId="77777777" w:rsidR="00863D58" w:rsidRPr="00C90526" w:rsidRDefault="00863D58" w:rsidP="00863D58">
      <w:pPr>
        <w:spacing w:after="0" w:line="240"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4106"/>
      </w:tblGrid>
      <w:tr w:rsidR="00863D58" w14:paraId="5EB4CFE6" w14:textId="77777777" w:rsidTr="0039112B">
        <w:tc>
          <w:tcPr>
            <w:tcW w:w="4106" w:type="dxa"/>
          </w:tcPr>
          <w:p w14:paraId="17C6FFA5" w14:textId="77777777" w:rsidR="00863D58" w:rsidRDefault="00863D58" w:rsidP="0039112B">
            <w:pPr>
              <w:spacing w:before="100" w:beforeAutospacing="1"/>
              <w:jc w:val="both"/>
              <w:rPr>
                <w:rFonts w:ascii="Trebuchet MS" w:eastAsia="Times New Roman" w:hAnsi="Trebuchet MS" w:cs="Arial"/>
                <w:sz w:val="20"/>
                <w:szCs w:val="20"/>
                <w:lang w:eastAsia="fr-FR"/>
              </w:rPr>
            </w:pPr>
          </w:p>
          <w:p w14:paraId="484A1FDA" w14:textId="77777777" w:rsidR="00863D58" w:rsidRDefault="00863D58" w:rsidP="0039112B">
            <w:pPr>
              <w:spacing w:before="100" w:beforeAutospacing="1"/>
              <w:jc w:val="both"/>
              <w:rPr>
                <w:rFonts w:ascii="Trebuchet MS" w:eastAsia="Times New Roman" w:hAnsi="Trebuchet MS" w:cs="Arial"/>
                <w:sz w:val="20"/>
                <w:szCs w:val="20"/>
                <w:lang w:eastAsia="fr-FR"/>
              </w:rPr>
            </w:pPr>
          </w:p>
        </w:tc>
      </w:tr>
      <w:tr w:rsidR="00863D58" w14:paraId="11B41112" w14:textId="77777777" w:rsidTr="0039112B">
        <w:trPr>
          <w:trHeight w:val="868"/>
        </w:trPr>
        <w:tc>
          <w:tcPr>
            <w:tcW w:w="4106" w:type="dxa"/>
          </w:tcPr>
          <w:p w14:paraId="5998A55C" w14:textId="77777777" w:rsidR="00863D58" w:rsidRDefault="00863D58" w:rsidP="0039112B">
            <w:pPr>
              <w:spacing w:before="100" w:beforeAutospacing="1"/>
              <w:jc w:val="both"/>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    </w:t>
            </w:r>
          </w:p>
          <w:p w14:paraId="500CAF76" w14:textId="77777777" w:rsidR="00863D58" w:rsidRDefault="00863D58" w:rsidP="0039112B">
            <w:pPr>
              <w:spacing w:before="100" w:beforeAutospacing="1"/>
              <w:jc w:val="both"/>
              <w:rPr>
                <w:rFonts w:ascii="Trebuchet MS" w:eastAsia="Times New Roman" w:hAnsi="Trebuchet MS" w:cs="Arial"/>
                <w:sz w:val="20"/>
                <w:szCs w:val="20"/>
                <w:lang w:eastAsia="fr-FR"/>
              </w:rPr>
            </w:pPr>
          </w:p>
        </w:tc>
      </w:tr>
      <w:tr w:rsidR="00863D58" w14:paraId="3EAF3283" w14:textId="77777777" w:rsidTr="0039112B">
        <w:trPr>
          <w:trHeight w:val="868"/>
        </w:trPr>
        <w:tc>
          <w:tcPr>
            <w:tcW w:w="4106" w:type="dxa"/>
          </w:tcPr>
          <w:p w14:paraId="43FF92CA" w14:textId="77777777" w:rsidR="00863D58" w:rsidRDefault="00863D58" w:rsidP="0039112B">
            <w:pPr>
              <w:spacing w:before="100" w:beforeAutospacing="1"/>
              <w:jc w:val="both"/>
              <w:rPr>
                <w:rFonts w:ascii="Trebuchet MS" w:eastAsia="Times New Roman" w:hAnsi="Trebuchet MS" w:cs="Arial"/>
                <w:sz w:val="20"/>
                <w:szCs w:val="20"/>
                <w:lang w:eastAsia="fr-FR"/>
              </w:rPr>
            </w:pPr>
          </w:p>
        </w:tc>
      </w:tr>
      <w:tr w:rsidR="00863D58" w14:paraId="26BF6ADC" w14:textId="77777777" w:rsidTr="0039112B">
        <w:tc>
          <w:tcPr>
            <w:tcW w:w="4106" w:type="dxa"/>
          </w:tcPr>
          <w:p w14:paraId="6231B157" w14:textId="77777777" w:rsidR="00863D58" w:rsidRDefault="00863D58" w:rsidP="0039112B">
            <w:pPr>
              <w:spacing w:before="100" w:beforeAutospacing="1"/>
              <w:jc w:val="both"/>
              <w:rPr>
                <w:rFonts w:ascii="Trebuchet MS" w:eastAsia="Times New Roman" w:hAnsi="Trebuchet MS" w:cs="Arial"/>
                <w:sz w:val="20"/>
                <w:szCs w:val="20"/>
                <w:lang w:eastAsia="fr-FR"/>
              </w:rPr>
            </w:pPr>
          </w:p>
          <w:p w14:paraId="276D4A12" w14:textId="77777777" w:rsidR="00863D58" w:rsidRDefault="00863D58" w:rsidP="0039112B">
            <w:pPr>
              <w:spacing w:before="100" w:beforeAutospacing="1"/>
              <w:jc w:val="both"/>
              <w:rPr>
                <w:rFonts w:ascii="Trebuchet MS" w:eastAsia="Times New Roman" w:hAnsi="Trebuchet MS" w:cs="Arial"/>
                <w:sz w:val="20"/>
                <w:szCs w:val="20"/>
                <w:lang w:eastAsia="fr-FR"/>
              </w:rPr>
            </w:pPr>
          </w:p>
        </w:tc>
      </w:tr>
    </w:tbl>
    <w:p w14:paraId="187336FE" w14:textId="77777777" w:rsidR="00863D58" w:rsidRDefault="00863D58" w:rsidP="00863D58">
      <w:pPr>
        <w:pStyle w:val="NormalWeb"/>
        <w:spacing w:after="0"/>
        <w:jc w:val="center"/>
        <w:rPr>
          <w:rFonts w:ascii="Arial" w:hAnsi="Arial" w:cs="Arial"/>
          <w:b/>
          <w:bCs/>
          <w:i/>
          <w:iCs/>
          <w:color w:val="C00000"/>
          <w:sz w:val="20"/>
          <w:szCs w:val="20"/>
          <w:u w:val="single"/>
        </w:rPr>
      </w:pPr>
    </w:p>
    <w:p w14:paraId="1711632D" w14:textId="77777777" w:rsidR="00863D58" w:rsidRDefault="00863D58" w:rsidP="00863D58">
      <w:pPr>
        <w:pStyle w:val="NormalWeb"/>
        <w:spacing w:after="0"/>
        <w:jc w:val="center"/>
        <w:rPr>
          <w:rFonts w:ascii="Arial" w:hAnsi="Arial" w:cs="Arial"/>
          <w:b/>
          <w:bCs/>
          <w:i/>
          <w:iCs/>
          <w:color w:val="C00000"/>
          <w:sz w:val="20"/>
          <w:szCs w:val="20"/>
          <w:u w:val="single"/>
        </w:rPr>
      </w:pPr>
    </w:p>
    <w:p w14:paraId="111671F8" w14:textId="77777777" w:rsidR="00863D58" w:rsidRDefault="00863D58" w:rsidP="009C2FF4">
      <w:pPr>
        <w:pStyle w:val="Sansinterligne"/>
        <w:jc w:val="both"/>
        <w:rPr>
          <w:rFonts w:ascii="Arial" w:hAnsi="Arial" w:cs="Arial"/>
        </w:rPr>
      </w:pPr>
    </w:p>
    <w:p w14:paraId="251EE88C" w14:textId="77777777" w:rsidR="00863D58" w:rsidRDefault="00863D58" w:rsidP="009C2FF4">
      <w:pPr>
        <w:pStyle w:val="Sansinterligne"/>
        <w:jc w:val="both"/>
        <w:rPr>
          <w:rFonts w:ascii="Arial" w:hAnsi="Arial" w:cs="Arial"/>
        </w:rPr>
      </w:pPr>
    </w:p>
    <w:p w14:paraId="2DCC1834" w14:textId="77777777" w:rsidR="00863D58" w:rsidRDefault="00863D58" w:rsidP="009C2FF4">
      <w:pPr>
        <w:pStyle w:val="Sansinterligne"/>
        <w:jc w:val="both"/>
        <w:rPr>
          <w:rFonts w:ascii="Arial" w:hAnsi="Arial" w:cs="Arial"/>
        </w:rPr>
      </w:pPr>
    </w:p>
    <w:p w14:paraId="09C95876" w14:textId="77777777" w:rsidR="00863D58" w:rsidRDefault="00863D58" w:rsidP="009C2FF4">
      <w:pPr>
        <w:pStyle w:val="Sansinterligne"/>
        <w:jc w:val="both"/>
        <w:rPr>
          <w:rFonts w:ascii="Arial" w:hAnsi="Arial" w:cs="Arial"/>
        </w:rPr>
      </w:pPr>
    </w:p>
    <w:p w14:paraId="0C536AFB" w14:textId="77777777" w:rsidR="00863D58" w:rsidRDefault="00863D58" w:rsidP="009C2FF4">
      <w:pPr>
        <w:pStyle w:val="Sansinterligne"/>
        <w:jc w:val="both"/>
        <w:rPr>
          <w:rFonts w:ascii="Arial" w:hAnsi="Arial" w:cs="Arial"/>
        </w:rPr>
      </w:pPr>
    </w:p>
    <w:p w14:paraId="773BD6ED" w14:textId="77777777" w:rsidR="00863D58" w:rsidRDefault="00863D58" w:rsidP="009C2FF4">
      <w:pPr>
        <w:pStyle w:val="Sansinterligne"/>
        <w:jc w:val="both"/>
        <w:rPr>
          <w:rFonts w:ascii="Arial" w:hAnsi="Arial" w:cs="Arial"/>
        </w:rPr>
      </w:pPr>
    </w:p>
    <w:p w14:paraId="4DB147B2" w14:textId="77777777" w:rsidR="00863D58" w:rsidRPr="00E20B3C" w:rsidRDefault="00863D58" w:rsidP="009C2FF4">
      <w:pPr>
        <w:pStyle w:val="Sansinterligne"/>
        <w:jc w:val="both"/>
        <w:rPr>
          <w:rFonts w:ascii="Arial" w:hAnsi="Arial" w:cs="Arial"/>
        </w:rPr>
      </w:pPr>
    </w:p>
    <w:p w14:paraId="25184C69" w14:textId="77777777" w:rsidR="009C2FF4" w:rsidRPr="00E20B3C" w:rsidRDefault="009C2FF4" w:rsidP="009C2FF4">
      <w:pPr>
        <w:pStyle w:val="Sansinterligne"/>
        <w:jc w:val="both"/>
        <w:rPr>
          <w:rFonts w:ascii="Arial" w:hAnsi="Arial" w:cs="Arial"/>
        </w:rPr>
      </w:pPr>
      <w:r w:rsidRPr="00E20B3C">
        <w:rPr>
          <w:rFonts w:ascii="Arial" w:hAnsi="Arial" w:cs="Arial"/>
        </w:rPr>
        <w:t>Le Conseil Municipal (ou conseil d'administration),</w:t>
      </w:r>
    </w:p>
    <w:p w14:paraId="30381C55" w14:textId="77777777" w:rsidR="009C2FF4" w:rsidRPr="00E20B3C" w:rsidRDefault="009C2FF4" w:rsidP="009C2FF4">
      <w:pPr>
        <w:pStyle w:val="Sansinterligne"/>
        <w:jc w:val="both"/>
        <w:rPr>
          <w:rFonts w:ascii="Arial" w:hAnsi="Arial" w:cs="Arial"/>
        </w:rPr>
      </w:pPr>
      <w:r w:rsidRPr="00E20B3C">
        <w:rPr>
          <w:rFonts w:ascii="Arial" w:hAnsi="Arial" w:cs="Arial"/>
        </w:rPr>
        <w:t>ADOPTE : à l'unanimité des présents</w:t>
      </w:r>
    </w:p>
    <w:p w14:paraId="73A3A797" w14:textId="77777777" w:rsidR="009C2FF4" w:rsidRPr="00E20B3C" w:rsidRDefault="009C2FF4" w:rsidP="009C2FF4">
      <w:pPr>
        <w:pStyle w:val="Sansinterligne"/>
        <w:jc w:val="both"/>
        <w:rPr>
          <w:rFonts w:ascii="Arial" w:hAnsi="Arial" w:cs="Arial"/>
          <w:b/>
        </w:rPr>
      </w:pPr>
      <w:r w:rsidRPr="00E20B3C">
        <w:rPr>
          <w:rFonts w:ascii="Arial" w:hAnsi="Arial" w:cs="Arial"/>
          <w:b/>
        </w:rPr>
        <w:t>OU</w:t>
      </w:r>
    </w:p>
    <w:p w14:paraId="68614D54" w14:textId="77777777" w:rsidR="009C2FF4" w:rsidRPr="00E20B3C" w:rsidRDefault="009C2FF4" w:rsidP="009C2FF4">
      <w:pPr>
        <w:pStyle w:val="Sansinterligne"/>
        <w:jc w:val="both"/>
        <w:rPr>
          <w:rFonts w:ascii="Arial" w:hAnsi="Arial" w:cs="Arial"/>
        </w:rPr>
      </w:pPr>
      <w:r w:rsidRPr="00E20B3C">
        <w:rPr>
          <w:rFonts w:ascii="Arial" w:hAnsi="Arial" w:cs="Arial"/>
        </w:rPr>
        <w:t>A ………………….voix pour, ……………………..voix contre,…………………………….. abstentions,</w:t>
      </w:r>
    </w:p>
    <w:p w14:paraId="77E08AEB" w14:textId="77777777" w:rsidR="009C2FF4" w:rsidRPr="00E20B3C" w:rsidRDefault="009C2FF4" w:rsidP="009C2FF4">
      <w:pPr>
        <w:pStyle w:val="Sansinterligne"/>
        <w:jc w:val="both"/>
        <w:rPr>
          <w:rFonts w:ascii="Arial" w:hAnsi="Arial" w:cs="Arial"/>
        </w:rPr>
      </w:pPr>
      <w:r w:rsidRPr="00E20B3C">
        <w:rPr>
          <w:rFonts w:ascii="Arial" w:hAnsi="Arial" w:cs="Arial"/>
        </w:rPr>
        <w:t>La proposition ci-dessus.</w:t>
      </w:r>
    </w:p>
    <w:p w14:paraId="7C3E5FCA" w14:textId="77777777" w:rsidR="009C2FF4" w:rsidRDefault="009C2FF4" w:rsidP="009C2FF4">
      <w:pPr>
        <w:pStyle w:val="Sansinterligne"/>
        <w:jc w:val="both"/>
        <w:rPr>
          <w:rFonts w:ascii="Arial" w:hAnsi="Arial" w:cs="Arial"/>
        </w:rPr>
      </w:pPr>
    </w:p>
    <w:p w14:paraId="7FEDC37D" w14:textId="77777777" w:rsidR="0004195C" w:rsidRDefault="0004195C" w:rsidP="009C2FF4">
      <w:pPr>
        <w:pStyle w:val="Sansinterligne"/>
        <w:jc w:val="both"/>
        <w:rPr>
          <w:rFonts w:ascii="Arial" w:hAnsi="Arial" w:cs="Arial"/>
        </w:rPr>
      </w:pPr>
    </w:p>
    <w:p w14:paraId="5F717D08" w14:textId="77777777" w:rsidR="0004195C" w:rsidRPr="00E20B3C" w:rsidRDefault="0004195C" w:rsidP="009C2FF4">
      <w:pPr>
        <w:pStyle w:val="Sansinterligne"/>
        <w:jc w:val="both"/>
        <w:rPr>
          <w:rFonts w:ascii="Arial" w:hAnsi="Arial" w:cs="Arial"/>
        </w:rPr>
      </w:pPr>
    </w:p>
    <w:p w14:paraId="1FD68808" w14:textId="77777777" w:rsidR="009C2FF4" w:rsidRPr="00E20B3C" w:rsidRDefault="009C2FF4" w:rsidP="009C2FF4">
      <w:pPr>
        <w:pStyle w:val="Sansinterligne"/>
        <w:jc w:val="both"/>
        <w:rPr>
          <w:rFonts w:ascii="Arial" w:hAnsi="Arial" w:cs="Arial"/>
        </w:rPr>
      </w:pPr>
    </w:p>
    <w:p w14:paraId="042D5282" w14:textId="77777777" w:rsidR="009C2FF4" w:rsidRPr="00E20B3C" w:rsidRDefault="009C2FF4" w:rsidP="009C2FF4">
      <w:pPr>
        <w:pStyle w:val="Sansinterligne"/>
        <w:jc w:val="right"/>
        <w:rPr>
          <w:rFonts w:ascii="Arial" w:hAnsi="Arial" w:cs="Arial"/>
        </w:rPr>
      </w:pPr>
      <w:r w:rsidRPr="00E20B3C">
        <w:rPr>
          <w:rFonts w:ascii="Arial" w:hAnsi="Arial" w:cs="Arial"/>
        </w:rPr>
        <w:t>Fait à………………………………….. ,le………………………….,</w:t>
      </w:r>
    </w:p>
    <w:p w14:paraId="59C2F029" w14:textId="77777777" w:rsidR="009C2FF4" w:rsidRPr="00E20B3C" w:rsidRDefault="009C2FF4" w:rsidP="009C2FF4">
      <w:pPr>
        <w:pStyle w:val="Sansinterligne"/>
        <w:ind w:left="5664"/>
        <w:jc w:val="both"/>
        <w:rPr>
          <w:rFonts w:ascii="Arial" w:hAnsi="Arial" w:cs="Arial"/>
        </w:rPr>
      </w:pPr>
      <w:r w:rsidRPr="00E20B3C">
        <w:rPr>
          <w:rFonts w:ascii="Arial" w:hAnsi="Arial" w:cs="Arial"/>
        </w:rPr>
        <w:t xml:space="preserve"> Le Maire (ou le Président)</w:t>
      </w:r>
    </w:p>
    <w:sectPr w:rsidR="009C2FF4" w:rsidRPr="00E20B3C" w:rsidSect="00183E81">
      <w:pgSz w:w="11906" w:h="16838"/>
      <w:pgMar w:top="851" w:right="849" w:bottom="1134" w:left="1361"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6315"/>
    <w:multiLevelType w:val="multilevel"/>
    <w:tmpl w:val="CD6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F1F15"/>
    <w:multiLevelType w:val="multilevel"/>
    <w:tmpl w:val="530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22050"/>
    <w:multiLevelType w:val="multilevel"/>
    <w:tmpl w:val="CDE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B3166"/>
    <w:multiLevelType w:val="multilevel"/>
    <w:tmpl w:val="B01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D1D3B"/>
    <w:multiLevelType w:val="multilevel"/>
    <w:tmpl w:val="24F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22773"/>
    <w:multiLevelType w:val="multilevel"/>
    <w:tmpl w:val="523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97F54"/>
    <w:multiLevelType w:val="multilevel"/>
    <w:tmpl w:val="217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E1712"/>
    <w:multiLevelType w:val="multilevel"/>
    <w:tmpl w:val="7D5C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135176">
    <w:abstractNumId w:val="0"/>
  </w:num>
  <w:num w:numId="2" w16cid:durableId="1520269939">
    <w:abstractNumId w:val="6"/>
  </w:num>
  <w:num w:numId="3" w16cid:durableId="261378720">
    <w:abstractNumId w:val="1"/>
    <w:lvlOverride w:ilvl="0">
      <w:startOverride w:val="1"/>
    </w:lvlOverride>
  </w:num>
  <w:num w:numId="4" w16cid:durableId="190149423">
    <w:abstractNumId w:val="2"/>
  </w:num>
  <w:num w:numId="5" w16cid:durableId="1228607598">
    <w:abstractNumId w:val="5"/>
    <w:lvlOverride w:ilvl="0">
      <w:startOverride w:val="1"/>
    </w:lvlOverride>
  </w:num>
  <w:num w:numId="6" w16cid:durableId="1480851876">
    <w:abstractNumId w:val="7"/>
  </w:num>
  <w:num w:numId="7" w16cid:durableId="1145974975">
    <w:abstractNumId w:val="3"/>
    <w:lvlOverride w:ilvl="0">
      <w:startOverride w:val="1"/>
    </w:lvlOverride>
  </w:num>
  <w:num w:numId="8" w16cid:durableId="34027528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BF"/>
    <w:rsid w:val="0004195C"/>
    <w:rsid w:val="00045086"/>
    <w:rsid w:val="0010043D"/>
    <w:rsid w:val="00160A4F"/>
    <w:rsid w:val="00176392"/>
    <w:rsid w:val="00183E81"/>
    <w:rsid w:val="001A303E"/>
    <w:rsid w:val="002369AD"/>
    <w:rsid w:val="00242838"/>
    <w:rsid w:val="002C2C68"/>
    <w:rsid w:val="003006E8"/>
    <w:rsid w:val="00370562"/>
    <w:rsid w:val="0039229B"/>
    <w:rsid w:val="003B766E"/>
    <w:rsid w:val="004573B6"/>
    <w:rsid w:val="00492DE7"/>
    <w:rsid w:val="004F09D2"/>
    <w:rsid w:val="004F5794"/>
    <w:rsid w:val="00521CCE"/>
    <w:rsid w:val="00524E8F"/>
    <w:rsid w:val="005705FA"/>
    <w:rsid w:val="00655442"/>
    <w:rsid w:val="00696F09"/>
    <w:rsid w:val="006A1C7E"/>
    <w:rsid w:val="007164B2"/>
    <w:rsid w:val="00782787"/>
    <w:rsid w:val="00863D58"/>
    <w:rsid w:val="00883FCF"/>
    <w:rsid w:val="008A3376"/>
    <w:rsid w:val="008F2DB2"/>
    <w:rsid w:val="009A789C"/>
    <w:rsid w:val="009C2FF4"/>
    <w:rsid w:val="009C72D5"/>
    <w:rsid w:val="009F02FC"/>
    <w:rsid w:val="00A02329"/>
    <w:rsid w:val="00BA73E6"/>
    <w:rsid w:val="00BD4DB3"/>
    <w:rsid w:val="00C73D9A"/>
    <w:rsid w:val="00C90526"/>
    <w:rsid w:val="00CA26C5"/>
    <w:rsid w:val="00CA4F4C"/>
    <w:rsid w:val="00CC2481"/>
    <w:rsid w:val="00CD63E0"/>
    <w:rsid w:val="00CF7835"/>
    <w:rsid w:val="00D12D8D"/>
    <w:rsid w:val="00D52D50"/>
    <w:rsid w:val="00D56ABF"/>
    <w:rsid w:val="00D759D5"/>
    <w:rsid w:val="00D96BA0"/>
    <w:rsid w:val="00DE024E"/>
    <w:rsid w:val="00E577E4"/>
    <w:rsid w:val="00F808F6"/>
    <w:rsid w:val="00F90FF3"/>
    <w:rsid w:val="00FF6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1EF1"/>
  <w15:chartTrackingRefBased/>
  <w15:docId w15:val="{7345F6E8-D6E4-45D0-9EED-4B6FD74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6ABF"/>
    <w:pPr>
      <w:ind w:left="720"/>
      <w:contextualSpacing/>
    </w:pPr>
  </w:style>
  <w:style w:type="paragraph" w:customStyle="1" w:styleId="Standard">
    <w:name w:val="Standard"/>
    <w:rsid w:val="00FF6AB1"/>
    <w:pPr>
      <w:widowControl w:val="0"/>
      <w:suppressAutoHyphens/>
      <w:autoSpaceDN w:val="0"/>
      <w:spacing w:after="0" w:line="240" w:lineRule="auto"/>
      <w:textAlignment w:val="baseline"/>
    </w:pPr>
    <w:rPr>
      <w:rFonts w:ascii="Arial" w:eastAsia="Lucida Sans Unicode" w:hAnsi="Arial" w:cs="Tahoma"/>
      <w:kern w:val="3"/>
      <w:sz w:val="24"/>
      <w:szCs w:val="24"/>
      <w:lang w:eastAsia="fr-FR"/>
    </w:rPr>
  </w:style>
  <w:style w:type="table" w:styleId="Grilledutableau">
    <w:name w:val="Table Grid"/>
    <w:basedOn w:val="TableauNormal"/>
    <w:uiPriority w:val="59"/>
    <w:rsid w:val="00BD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C2FF4"/>
    <w:pPr>
      <w:spacing w:after="0" w:line="240" w:lineRule="auto"/>
    </w:pPr>
    <w:rPr>
      <w:noProof/>
    </w:rPr>
  </w:style>
  <w:style w:type="paragraph" w:styleId="NormalWeb">
    <w:name w:val="Normal (Web)"/>
    <w:basedOn w:val="Normal"/>
    <w:uiPriority w:val="99"/>
    <w:unhideWhenUsed/>
    <w:rsid w:val="00883FCF"/>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Agnès BERNARD</cp:lastModifiedBy>
  <cp:revision>68</cp:revision>
  <dcterms:created xsi:type="dcterms:W3CDTF">2019-06-26T09:31:00Z</dcterms:created>
  <dcterms:modified xsi:type="dcterms:W3CDTF">2023-12-20T09:28:00Z</dcterms:modified>
</cp:coreProperties>
</file>