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3A8D" w14:textId="77777777" w:rsidR="003A38A7" w:rsidRDefault="00AF1F89" w:rsidP="00281835">
      <w:pPr>
        <w:spacing w:after="0" w:line="240" w:lineRule="auto"/>
        <w:ind w:right="-850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ARRÊTÉ N° </w:t>
      </w:r>
      <w:r w:rsidR="00AF47ED"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......</w:t>
      </w:r>
      <w:r w:rsidR="001E079B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PORTANT </w:t>
      </w:r>
      <w:r w:rsidR="00281835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RADIATION DES CADRES</w:t>
      </w:r>
    </w:p>
    <w:p w14:paraId="3D14075E" w14:textId="77777777" w:rsidR="00281835" w:rsidRPr="00A84830" w:rsidRDefault="00281835" w:rsidP="00281835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A84830">
        <w:rPr>
          <w:rFonts w:ascii="Trebuchet MS" w:eastAsia="Times New Roman" w:hAnsi="Trebuchet MS" w:cs="Times New Roman"/>
          <w:i/>
          <w:iCs/>
          <w:sz w:val="32"/>
          <w:szCs w:val="32"/>
          <w:lang w:eastAsia="fr-FR"/>
        </w:rPr>
        <w:t>(Suite à une rupture conventionnelle)</w:t>
      </w:r>
    </w:p>
    <w:p w14:paraId="446B7A50" w14:textId="77777777" w:rsidR="00AF47ED" w:rsidRDefault="00AF47ED" w:rsidP="003B074B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6A402EBE" w14:textId="77777777" w:rsidR="0050436D" w:rsidRPr="0050436D" w:rsidRDefault="0050436D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14:paraId="3B4E2D81" w14:textId="77777777" w:rsidR="001E079B" w:rsidRPr="0050436D" w:rsidRDefault="001E079B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413478B8" w14:textId="77777777" w:rsidR="001E079B" w:rsidRPr="0050436D" w:rsidRDefault="001E079B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 w:rsidR="001C09E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14:paraId="6C8C4311" w14:textId="1A2AB5C1" w:rsidR="001E079B" w:rsidRPr="00A84830" w:rsidRDefault="001E079B" w:rsidP="00A848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Pr="003B074B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="00A84830" w:rsidRPr="00A84830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Vu le Code général de la fonction publique, </w:t>
      </w:r>
    </w:p>
    <w:p w14:paraId="34C18BAC" w14:textId="5CA66CFB" w:rsidR="00A84830" w:rsidRDefault="00A84830" w:rsidP="00A84830">
      <w:pPr>
        <w:pStyle w:val="Titre1"/>
        <w:spacing w:before="0" w:beforeAutospacing="0" w:after="0" w:afterAutospacing="0"/>
        <w:jc w:val="both"/>
        <w:rPr>
          <w:rFonts w:ascii="Trebuchet MS" w:hAnsi="Trebuchet MS" w:cs="Arial"/>
          <w:b w:val="0"/>
          <w:color w:val="000000"/>
          <w:spacing w:val="2"/>
          <w:kern w:val="0"/>
          <w:sz w:val="20"/>
          <w:szCs w:val="20"/>
        </w:rPr>
      </w:pPr>
      <w:r w:rsidRPr="00A84830">
        <w:rPr>
          <w:rFonts w:ascii="Trebuchet MS" w:hAnsi="Trebuchet MS" w:cs="Arial"/>
          <w:b w:val="0"/>
          <w:color w:val="000000"/>
          <w:spacing w:val="2"/>
          <w:kern w:val="0"/>
          <w:sz w:val="20"/>
          <w:szCs w:val="20"/>
        </w:rPr>
        <w:t>Vu le décret n°</w:t>
      </w:r>
      <w:r w:rsidRPr="00A84830">
        <w:rPr>
          <w:rFonts w:ascii="Trebuchet MS" w:hAnsi="Trebuchet MS" w:cs="Arial"/>
          <w:b w:val="0"/>
          <w:color w:val="000000"/>
          <w:spacing w:val="2"/>
          <w:kern w:val="0"/>
          <w:sz w:val="20"/>
          <w:szCs w:val="20"/>
        </w:rPr>
        <w:t>2019-1593 du 31 décembre 2019 relatif à la procédure de rupture conventionnelle dans la fonction publique</w:t>
      </w:r>
      <w:r>
        <w:rPr>
          <w:rFonts w:ascii="Trebuchet MS" w:hAnsi="Trebuchet MS" w:cs="Arial"/>
          <w:b w:val="0"/>
          <w:color w:val="000000"/>
          <w:spacing w:val="2"/>
          <w:kern w:val="0"/>
          <w:sz w:val="20"/>
          <w:szCs w:val="20"/>
        </w:rPr>
        <w:t>,</w:t>
      </w:r>
    </w:p>
    <w:p w14:paraId="0D265D06" w14:textId="0E6F3DE7" w:rsidR="00A84830" w:rsidRPr="00A84830" w:rsidRDefault="00A84830" w:rsidP="00A84830">
      <w:pPr>
        <w:pStyle w:val="Titre1"/>
        <w:spacing w:before="0" w:beforeAutospacing="0" w:after="0" w:afterAutospacing="0"/>
        <w:jc w:val="both"/>
        <w:rPr>
          <w:rFonts w:ascii="Trebuchet MS" w:hAnsi="Trebuchet MS" w:cs="Arial"/>
          <w:b w:val="0"/>
          <w:color w:val="000000"/>
          <w:spacing w:val="2"/>
          <w:kern w:val="0"/>
          <w:sz w:val="20"/>
          <w:szCs w:val="20"/>
        </w:rPr>
      </w:pPr>
      <w:r>
        <w:rPr>
          <w:rFonts w:ascii="Trebuchet MS" w:hAnsi="Trebuchet MS" w:cs="Arial"/>
          <w:b w:val="0"/>
          <w:color w:val="000000"/>
          <w:spacing w:val="2"/>
          <w:kern w:val="0"/>
          <w:sz w:val="20"/>
          <w:szCs w:val="20"/>
        </w:rPr>
        <w:t>Vu le décret n°</w:t>
      </w:r>
      <w:r w:rsidRPr="00A84830">
        <w:rPr>
          <w:rFonts w:ascii="Trebuchet MS" w:hAnsi="Trebuchet MS" w:cs="Arial"/>
          <w:b w:val="0"/>
          <w:color w:val="000000"/>
          <w:spacing w:val="2"/>
          <w:kern w:val="0"/>
          <w:sz w:val="20"/>
          <w:szCs w:val="20"/>
        </w:rPr>
        <w:t>2019-1596 du 31 décembre 2019 relatif à l'indemnité spécifique de rupture conventionnelle dans la fonction publique et portant diverses dispositions relatives aux dispositifs indemnitaires d'accompagnement des agents dans leurs transitions professionnelles</w:t>
      </w:r>
      <w:r>
        <w:rPr>
          <w:rFonts w:ascii="Trebuchet MS" w:hAnsi="Trebuchet MS" w:cs="Arial"/>
          <w:b w:val="0"/>
          <w:color w:val="000000"/>
          <w:spacing w:val="2"/>
          <w:kern w:val="0"/>
          <w:sz w:val="20"/>
          <w:szCs w:val="20"/>
        </w:rPr>
        <w:t>,</w:t>
      </w:r>
    </w:p>
    <w:p w14:paraId="2F19815C" w14:textId="77777777" w:rsidR="001D0AC7" w:rsidRPr="00A84830" w:rsidRDefault="00281835" w:rsidP="003B074B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</w:pPr>
      <w:r w:rsidRPr="00A84830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Vu la convention de rupture conventionnelle passée entre …………… (Collectivité) et M………,</w:t>
      </w:r>
    </w:p>
    <w:p w14:paraId="384E407A" w14:textId="77777777" w:rsidR="00A84830" w:rsidRPr="00A84830" w:rsidRDefault="00A84830" w:rsidP="00A84830">
      <w:pPr>
        <w:spacing w:line="360" w:lineRule="auto"/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</w:pPr>
      <w:r w:rsidRPr="00A84830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Considérant que les parties n’ont pas exercé leur droit de rétractation, </w:t>
      </w:r>
    </w:p>
    <w:p w14:paraId="008469F0" w14:textId="77777777" w:rsidR="001E079B" w:rsidRPr="0050436D" w:rsidRDefault="001E079B" w:rsidP="003B07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both"/>
        <w:rPr>
          <w:rFonts w:ascii="Trebuchet MS" w:eastAsia="Times New Roman" w:hAnsi="Trebuchet MS" w:cs="Arial"/>
          <w:b/>
          <w:bCs/>
          <w:color w:val="000000"/>
          <w:spacing w:val="-15"/>
          <w:sz w:val="20"/>
          <w:szCs w:val="20"/>
          <w:lang w:eastAsia="fr-FR"/>
        </w:rPr>
      </w:pPr>
    </w:p>
    <w:p w14:paraId="72E0CE0D" w14:textId="77777777" w:rsidR="001E079B" w:rsidRPr="0050436D" w:rsidRDefault="001E079B" w:rsidP="003B07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14:paraId="354DB136" w14:textId="77777777" w:rsidR="001E079B" w:rsidRPr="0050436D" w:rsidRDefault="001E079B" w:rsidP="003B0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00944235" w14:textId="77777777" w:rsidR="001E079B" w:rsidRPr="0050436D" w:rsidRDefault="001E079B" w:rsidP="003B074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Pr="0050436D">
        <w:rPr>
          <w:rFonts w:ascii="Trebuchet MS" w:eastAsia="Times New Roman" w:hAnsi="Trebuchet MS" w:cs="Times"/>
          <w:sz w:val="20"/>
          <w:szCs w:val="20"/>
          <w:lang w:eastAsia="fr-FR"/>
        </w:rPr>
        <w:t>A compter du ……, M. ……, (</w:t>
      </w:r>
      <w:r w:rsidRPr="0050436D">
        <w:rPr>
          <w:rFonts w:ascii="Trebuchet MS" w:eastAsia="Times New Roman" w:hAnsi="Trebuchet MS" w:cs="Times"/>
          <w:i/>
          <w:sz w:val="20"/>
          <w:szCs w:val="20"/>
          <w:lang w:eastAsia="fr-FR"/>
        </w:rPr>
        <w:t>grade</w:t>
      </w:r>
      <w:r w:rsidRPr="0050436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) ……, est </w:t>
      </w:r>
      <w:r w:rsidR="00281835">
        <w:rPr>
          <w:rFonts w:ascii="Trebuchet MS" w:eastAsia="Times New Roman" w:hAnsi="Trebuchet MS" w:cs="Times"/>
          <w:sz w:val="20"/>
          <w:szCs w:val="20"/>
          <w:lang w:eastAsia="fr-FR"/>
        </w:rPr>
        <w:t>radié(e) des cadres</w:t>
      </w:r>
      <w:r w:rsidR="00146E0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suite à une rupture conventionnelle</w:t>
      </w:r>
      <w:r w:rsidRPr="0050436D">
        <w:rPr>
          <w:rFonts w:ascii="Trebuchet MS" w:eastAsia="Times New Roman" w:hAnsi="Trebuchet MS" w:cs="Times"/>
          <w:sz w:val="20"/>
          <w:szCs w:val="20"/>
          <w:lang w:eastAsia="fr-FR"/>
        </w:rPr>
        <w:t>.</w:t>
      </w:r>
    </w:p>
    <w:p w14:paraId="52BC99B5" w14:textId="77777777" w:rsidR="001E079B" w:rsidRPr="0050436D" w:rsidRDefault="001E079B" w:rsidP="003B0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2861A646" w14:textId="77777777" w:rsidR="003A38A7" w:rsidRPr="00376988" w:rsidRDefault="001E079B" w:rsidP="00376988">
      <w:pPr>
        <w:pStyle w:val="Default"/>
        <w:ind w:left="1560" w:hanging="1560"/>
        <w:jc w:val="both"/>
        <w:rPr>
          <w:sz w:val="22"/>
          <w:szCs w:val="22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2</w:t>
      </w:r>
      <w:r w:rsidR="00B47F70" w:rsidRPr="00146E0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146E0D" w:rsidRPr="00376988">
        <w:rPr>
          <w:rFonts w:ascii="Trebuchet MS" w:eastAsia="Times New Roman" w:hAnsi="Trebuchet MS" w:cs="Arial"/>
          <w:color w:val="auto"/>
          <w:sz w:val="20"/>
          <w:szCs w:val="20"/>
          <w:lang w:eastAsia="fr-FR"/>
        </w:rPr>
        <w:t>Si M…………est recruté</w:t>
      </w:r>
      <w:r w:rsidR="00D83649">
        <w:rPr>
          <w:rFonts w:ascii="Trebuchet MS" w:eastAsia="Times New Roman" w:hAnsi="Trebuchet MS" w:cs="Arial"/>
          <w:color w:val="auto"/>
          <w:sz w:val="20"/>
          <w:szCs w:val="20"/>
          <w:lang w:eastAsia="fr-FR"/>
        </w:rPr>
        <w:t>(e)</w:t>
      </w:r>
      <w:r w:rsidR="00146E0D" w:rsidRPr="00376988">
        <w:rPr>
          <w:rFonts w:ascii="Trebuchet MS" w:eastAsia="Times New Roman" w:hAnsi="Trebuchet MS" w:cs="Arial"/>
          <w:color w:val="auto"/>
          <w:sz w:val="20"/>
          <w:szCs w:val="20"/>
          <w:lang w:eastAsia="fr-FR"/>
        </w:rPr>
        <w:t xml:space="preserve"> en tant qu’agent public pour occuper un emploi au cours des 6 ans qui suivent la rupture conventionnelle : par son ancienne collectivité ou so</w:t>
      </w:r>
      <w:r w:rsidR="00376988" w:rsidRPr="00376988">
        <w:rPr>
          <w:rFonts w:ascii="Trebuchet MS" w:eastAsia="Times New Roman" w:hAnsi="Trebuchet MS" w:cs="Arial"/>
          <w:color w:val="auto"/>
          <w:sz w:val="20"/>
          <w:szCs w:val="20"/>
          <w:lang w:eastAsia="fr-FR"/>
        </w:rPr>
        <w:t xml:space="preserve">n ancien établissement public, </w:t>
      </w:r>
      <w:r w:rsidR="00146E0D" w:rsidRPr="00376988">
        <w:rPr>
          <w:rFonts w:ascii="Trebuchet MS" w:eastAsia="Times New Roman" w:hAnsi="Trebuchet MS" w:cs="Arial"/>
          <w:color w:val="auto"/>
          <w:sz w:val="20"/>
          <w:szCs w:val="20"/>
          <w:lang w:eastAsia="fr-FR"/>
        </w:rPr>
        <w:t>par un établissement public relevant</w:t>
      </w:r>
      <w:r w:rsidR="00376988" w:rsidRPr="00376988">
        <w:rPr>
          <w:rFonts w:ascii="Trebuchet MS" w:eastAsia="Times New Roman" w:hAnsi="Trebuchet MS" w:cs="Arial"/>
          <w:color w:val="auto"/>
          <w:sz w:val="20"/>
          <w:szCs w:val="20"/>
          <w:lang w:eastAsia="fr-FR"/>
        </w:rPr>
        <w:t xml:space="preserve"> de son ancienne collectivité, </w:t>
      </w:r>
      <w:r w:rsidR="00146E0D" w:rsidRPr="00376988">
        <w:rPr>
          <w:rFonts w:ascii="Trebuchet MS" w:eastAsia="Times New Roman" w:hAnsi="Trebuchet MS" w:cs="Arial"/>
          <w:color w:val="auto"/>
          <w:sz w:val="20"/>
          <w:szCs w:val="20"/>
          <w:lang w:eastAsia="fr-FR"/>
        </w:rPr>
        <w:t>par un établissement public auquel son anc</w:t>
      </w:r>
      <w:r w:rsidR="00376988" w:rsidRPr="00376988">
        <w:rPr>
          <w:rFonts w:ascii="Trebuchet MS" w:eastAsia="Times New Roman" w:hAnsi="Trebuchet MS" w:cs="Arial"/>
          <w:color w:val="auto"/>
          <w:sz w:val="20"/>
          <w:szCs w:val="20"/>
          <w:lang w:eastAsia="fr-FR"/>
        </w:rPr>
        <w:t xml:space="preserve">ienne collectivité appartient, </w:t>
      </w:r>
      <w:r w:rsidR="00146E0D" w:rsidRPr="00376988">
        <w:rPr>
          <w:rFonts w:ascii="Trebuchet MS" w:eastAsia="Times New Roman" w:hAnsi="Trebuchet MS" w:cs="Arial"/>
          <w:color w:val="auto"/>
          <w:sz w:val="20"/>
          <w:szCs w:val="20"/>
          <w:lang w:eastAsia="fr-FR"/>
        </w:rPr>
        <w:t>par une collectivité membre de so</w:t>
      </w:r>
      <w:r w:rsidR="00376988" w:rsidRPr="00376988">
        <w:rPr>
          <w:rFonts w:ascii="Trebuchet MS" w:eastAsia="Times New Roman" w:hAnsi="Trebuchet MS" w:cs="Arial"/>
          <w:color w:val="auto"/>
          <w:sz w:val="20"/>
          <w:szCs w:val="20"/>
          <w:lang w:eastAsia="fr-FR"/>
        </w:rPr>
        <w:t>n ancien établissement public, l’intéressé</w:t>
      </w:r>
      <w:r w:rsidR="00D83649">
        <w:rPr>
          <w:rFonts w:ascii="Trebuchet MS" w:eastAsia="Times New Roman" w:hAnsi="Trebuchet MS" w:cs="Arial"/>
          <w:color w:val="auto"/>
          <w:sz w:val="20"/>
          <w:szCs w:val="20"/>
          <w:lang w:eastAsia="fr-FR"/>
        </w:rPr>
        <w:t>(e)</w:t>
      </w:r>
      <w:r w:rsidR="00376988" w:rsidRPr="00376988">
        <w:rPr>
          <w:rFonts w:ascii="Trebuchet MS" w:eastAsia="Times New Roman" w:hAnsi="Trebuchet MS" w:cs="Arial"/>
          <w:color w:val="auto"/>
          <w:sz w:val="20"/>
          <w:szCs w:val="20"/>
          <w:lang w:eastAsia="fr-FR"/>
        </w:rPr>
        <w:t xml:space="preserve"> devra </w:t>
      </w:r>
      <w:r w:rsidR="00146E0D" w:rsidRPr="00376988">
        <w:rPr>
          <w:rFonts w:ascii="Trebuchet MS" w:eastAsia="Times New Roman" w:hAnsi="Trebuchet MS" w:cs="Arial"/>
          <w:color w:val="auto"/>
          <w:sz w:val="20"/>
          <w:szCs w:val="20"/>
          <w:lang w:eastAsia="fr-FR"/>
        </w:rPr>
        <w:t>rembourser à cette collectivité ou établissement l'indemnité de rupture précédemment perçue. Ce remboursement doit intervenir au plus tard dans les 2 ans qui suivent le nouveau recrutement.</w:t>
      </w:r>
    </w:p>
    <w:p w14:paraId="4534917D" w14:textId="77777777" w:rsidR="001E079B" w:rsidRPr="0050436D" w:rsidRDefault="001E079B" w:rsidP="003B0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i/>
          <w:sz w:val="20"/>
          <w:szCs w:val="20"/>
          <w:lang w:eastAsia="fr-FR"/>
        </w:rPr>
      </w:pPr>
    </w:p>
    <w:p w14:paraId="0CBE3BE2" w14:textId="77777777" w:rsidR="001E079B" w:rsidRPr="0050436D" w:rsidRDefault="00B47F70" w:rsidP="00002DEC">
      <w:pPr>
        <w:widowControl w:val="0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ARTICLE </w:t>
      </w:r>
      <w:r w:rsidR="00281835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3</w:t>
      </w:r>
      <w:r w:rsidR="003A38A7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 </w:t>
      </w:r>
      <w:r w:rsidR="003A38A7" w:rsidRPr="00002DEC">
        <w:rPr>
          <w:rFonts w:ascii="Trebuchet MS" w:eastAsia="Times New Roman" w:hAnsi="Trebuchet MS" w:cs="Arial"/>
          <w:b/>
          <w:sz w:val="20"/>
          <w:szCs w:val="20"/>
          <w:lang w:eastAsia="fr-FR"/>
        </w:rPr>
        <w:t>:</w:t>
      </w:r>
      <w:r w:rsidR="001E079B" w:rsidRPr="00002DEC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</w:t>
      </w:r>
      <w:r w:rsidR="002D57EE" w:rsidRPr="0050436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</w:t>
      </w:r>
      <w:r w:rsidR="00002DEC">
        <w:rPr>
          <w:rFonts w:ascii="Trebuchet MS" w:eastAsia="Times New Roman" w:hAnsi="Trebuchet MS" w:cs="Times"/>
          <w:sz w:val="20"/>
          <w:szCs w:val="20"/>
          <w:lang w:eastAsia="fr-FR"/>
        </w:rPr>
        <w:tab/>
      </w:r>
      <w:r w:rsidR="001E079B" w:rsidRPr="0050436D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790C0DE9" w14:textId="77777777" w:rsidR="002D57EE" w:rsidRPr="0050436D" w:rsidRDefault="002D57EE" w:rsidP="003B07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5E7EA86A" w14:textId="77777777" w:rsidR="001E079B" w:rsidRPr="0050436D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>Notifié à l'intéressé</w:t>
      </w:r>
      <w:r w:rsidR="004D6CE1">
        <w:rPr>
          <w:rFonts w:ascii="Trebuchet MS" w:hAnsi="Trebuchet MS" w:cs="Trebuchet MS"/>
          <w:sz w:val="20"/>
          <w:szCs w:val="20"/>
        </w:rPr>
        <w:t>(e)</w:t>
      </w:r>
      <w:r w:rsidRPr="0050436D">
        <w:rPr>
          <w:rFonts w:ascii="Trebuchet MS" w:hAnsi="Trebuchet MS" w:cs="Trebuchet MS"/>
          <w:sz w:val="20"/>
          <w:szCs w:val="20"/>
        </w:rPr>
        <w:t>,</w:t>
      </w:r>
    </w:p>
    <w:p w14:paraId="3C0FE59E" w14:textId="77777777" w:rsidR="001E079B" w:rsidRPr="0050436D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48E8A295" w14:textId="77777777" w:rsidR="001E079B" w:rsidRPr="0050436D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>Transmis au Président du Centre de Gestion</w:t>
      </w:r>
    </w:p>
    <w:p w14:paraId="1FB21336" w14:textId="77777777" w:rsidR="00AA2784" w:rsidRPr="0050436D" w:rsidRDefault="00AA2784" w:rsidP="003B074B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14:paraId="03E11ADF" w14:textId="77777777" w:rsidR="00A84830" w:rsidRPr="00003090" w:rsidRDefault="00A84830" w:rsidP="00A84830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003090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6DD08C70" w14:textId="77777777" w:rsidR="00A84830" w:rsidRPr="00003090" w:rsidRDefault="00A84830" w:rsidP="00A84830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</w:p>
    <w:p w14:paraId="74A8A410" w14:textId="77777777" w:rsidR="00A84830" w:rsidRPr="00003090" w:rsidRDefault="00A84830" w:rsidP="00A84830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003090">
        <w:rPr>
          <w:rFonts w:ascii="Trebuchet MS" w:hAnsi="Trebuchet MS" w:cs="Times"/>
          <w:sz w:val="20"/>
          <w:szCs w:val="20"/>
        </w:rPr>
        <w:t>Signature (et référence) de l’autorité territoriale</w:t>
      </w:r>
    </w:p>
    <w:p w14:paraId="04AAF1ED" w14:textId="77777777" w:rsidR="00A84830" w:rsidRPr="00003090" w:rsidRDefault="00A84830" w:rsidP="00A84830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003090">
        <w:rPr>
          <w:rFonts w:ascii="Trebuchet MS" w:hAnsi="Trebuchet MS" w:cs="Times"/>
          <w:sz w:val="20"/>
          <w:szCs w:val="20"/>
        </w:rPr>
        <w:t>Notifié à l’agent le :</w:t>
      </w:r>
    </w:p>
    <w:p w14:paraId="2D0FCB2B" w14:textId="77777777" w:rsidR="00A84830" w:rsidRPr="00003090" w:rsidRDefault="00A84830" w:rsidP="00A84830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003090">
        <w:rPr>
          <w:rFonts w:ascii="Trebuchet MS" w:hAnsi="Trebuchet MS" w:cs="Times"/>
          <w:sz w:val="20"/>
          <w:szCs w:val="20"/>
        </w:rPr>
        <w:t>(</w:t>
      </w:r>
      <w:proofErr w:type="gramStart"/>
      <w:r w:rsidRPr="00003090">
        <w:rPr>
          <w:rFonts w:ascii="Trebuchet MS" w:hAnsi="Trebuchet MS" w:cs="Times"/>
          <w:sz w:val="20"/>
          <w:szCs w:val="20"/>
        </w:rPr>
        <w:t>date</w:t>
      </w:r>
      <w:proofErr w:type="gramEnd"/>
      <w:r w:rsidRPr="00003090">
        <w:rPr>
          <w:rFonts w:ascii="Trebuchet MS" w:hAnsi="Trebuchet MS" w:cs="Times"/>
          <w:sz w:val="20"/>
          <w:szCs w:val="20"/>
        </w:rPr>
        <w:t xml:space="preserve"> et signature)</w:t>
      </w:r>
    </w:p>
    <w:p w14:paraId="51F201B1" w14:textId="77777777" w:rsidR="00A84830" w:rsidRDefault="00A84830" w:rsidP="00A84830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4C37D1AB" w14:textId="77777777" w:rsidR="00A84830" w:rsidRDefault="00A84830" w:rsidP="00A84830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4737C51" w14:textId="77777777" w:rsidR="00A84830" w:rsidRDefault="00A84830" w:rsidP="00A84830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2D74F82F" w14:textId="77777777" w:rsidR="00A84830" w:rsidRDefault="00A84830" w:rsidP="00A84830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7B61E4DC" w14:textId="77777777" w:rsidR="00A84830" w:rsidRDefault="00A84830" w:rsidP="00A84830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7595B831" w14:textId="77777777" w:rsidR="00A84830" w:rsidRDefault="00A84830" w:rsidP="00A84830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0BC81BC7" w14:textId="77777777" w:rsidR="00A84830" w:rsidRDefault="00A84830" w:rsidP="00A84830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6DE4B08" w14:textId="77777777" w:rsidR="00A84830" w:rsidRDefault="00A84830" w:rsidP="00A84830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8F12C0C" w14:textId="77777777" w:rsidR="00A84830" w:rsidRPr="00003090" w:rsidRDefault="00A84830" w:rsidP="00A84830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0733C6C4" w14:textId="77777777" w:rsidR="00A84830" w:rsidRPr="00003090" w:rsidRDefault="00A84830" w:rsidP="00A84830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85D1116" w14:textId="77777777" w:rsidR="00A84830" w:rsidRDefault="00A84830" w:rsidP="00A84830">
      <w:pPr>
        <w:tabs>
          <w:tab w:val="left" w:pos="3402"/>
        </w:tabs>
        <w:spacing w:after="0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>
          <w:rPr>
            <w:rStyle w:val="Lienhypertexte"/>
            <w:rFonts w:ascii="Trebuchet MS" w:hAnsi="Trebuchet MS" w:cs="Trebuchet MS"/>
            <w:sz w:val="18"/>
            <w:szCs w:val="18"/>
          </w:rPr>
          <w:t>www.telerecours.fr</w:t>
        </w:r>
      </w:hyperlink>
      <w:r>
        <w:rPr>
          <w:rFonts w:ascii="Trebuchet MS" w:hAnsi="Trebuchet MS" w:cs="Trebuchet MS"/>
          <w:sz w:val="18"/>
          <w:szCs w:val="18"/>
        </w:rPr>
        <w:t>.</w:t>
      </w:r>
    </w:p>
    <w:p w14:paraId="5565688F" w14:textId="77777777" w:rsidR="00A84830" w:rsidRPr="00763A0D" w:rsidRDefault="00A84830" w:rsidP="00A84830">
      <w:pPr>
        <w:ind w:left="1701" w:hanging="1701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62B2BB42" w14:textId="096F0A0C" w:rsidR="00EE3AF1" w:rsidRPr="0074154C" w:rsidRDefault="00EE3AF1" w:rsidP="00A84830">
      <w:pPr>
        <w:spacing w:after="0"/>
        <w:ind w:left="6096"/>
        <w:jc w:val="both"/>
        <w:rPr>
          <w:rFonts w:ascii="Trebuchet MS" w:hAnsi="Trebuchet MS" w:cs="Trebuchet MS"/>
          <w:sz w:val="18"/>
          <w:szCs w:val="18"/>
        </w:rPr>
      </w:pPr>
    </w:p>
    <w:sectPr w:rsidR="00EE3AF1" w:rsidRPr="0074154C" w:rsidSect="003B074B">
      <w:footerReference w:type="default" r:id="rId8"/>
      <w:pgSz w:w="11906" w:h="16838"/>
      <w:pgMar w:top="851" w:right="1418" w:bottom="568" w:left="1418" w:header="709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9529" w14:textId="77777777" w:rsidR="0074154C" w:rsidRDefault="0074154C" w:rsidP="0074154C">
      <w:pPr>
        <w:spacing w:after="0" w:line="240" w:lineRule="auto"/>
      </w:pPr>
      <w:r>
        <w:separator/>
      </w:r>
    </w:p>
  </w:endnote>
  <w:endnote w:type="continuationSeparator" w:id="0">
    <w:p w14:paraId="69D46628" w14:textId="77777777" w:rsidR="0074154C" w:rsidRDefault="0074154C" w:rsidP="0074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9C58" w14:textId="77777777" w:rsidR="00A84830" w:rsidRPr="00F0795C" w:rsidRDefault="00A84830" w:rsidP="00A84830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i/>
        <w:sz w:val="16"/>
        <w:szCs w:val="16"/>
      </w:rPr>
    </w:pPr>
    <w:r w:rsidRPr="00F0795C">
      <w:rPr>
        <w:rFonts w:ascii="Trebuchet MS" w:hAnsi="Trebuchet MS"/>
        <w:i/>
        <w:sz w:val="16"/>
        <w:szCs w:val="16"/>
      </w:rPr>
      <w:t xml:space="preserve">Centre de Gestion d’Ille et Vilaine – Service </w:t>
    </w:r>
    <w:r>
      <w:rPr>
        <w:rFonts w:ascii="Trebuchet MS" w:hAnsi="Trebuchet MS"/>
        <w:i/>
        <w:sz w:val="16"/>
        <w:szCs w:val="16"/>
      </w:rPr>
      <w:t>Statuts – Rémunération – Aout 2023</w:t>
    </w:r>
  </w:p>
  <w:p w14:paraId="4276A9BF" w14:textId="0C118428" w:rsidR="0074154C" w:rsidRPr="00A84830" w:rsidRDefault="0074154C" w:rsidP="00A848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AC36" w14:textId="77777777" w:rsidR="0074154C" w:rsidRDefault="0074154C" w:rsidP="0074154C">
      <w:pPr>
        <w:spacing w:after="0" w:line="240" w:lineRule="auto"/>
      </w:pPr>
      <w:r>
        <w:separator/>
      </w:r>
    </w:p>
  </w:footnote>
  <w:footnote w:type="continuationSeparator" w:id="0">
    <w:p w14:paraId="57243AFF" w14:textId="77777777" w:rsidR="0074154C" w:rsidRDefault="0074154C" w:rsidP="00741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041827">
    <w:abstractNumId w:val="0"/>
  </w:num>
  <w:num w:numId="2" w16cid:durableId="1365905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79B"/>
    <w:rsid w:val="00002DEC"/>
    <w:rsid w:val="0001048C"/>
    <w:rsid w:val="001231F8"/>
    <w:rsid w:val="00146E0D"/>
    <w:rsid w:val="001C09E2"/>
    <w:rsid w:val="001D0AC7"/>
    <w:rsid w:val="001E079B"/>
    <w:rsid w:val="00281835"/>
    <w:rsid w:val="0028545B"/>
    <w:rsid w:val="002D57EE"/>
    <w:rsid w:val="00376988"/>
    <w:rsid w:val="003A38A7"/>
    <w:rsid w:val="003B074B"/>
    <w:rsid w:val="00413B37"/>
    <w:rsid w:val="0046796D"/>
    <w:rsid w:val="004D5F59"/>
    <w:rsid w:val="004D6CE1"/>
    <w:rsid w:val="00501DF4"/>
    <w:rsid w:val="0050436D"/>
    <w:rsid w:val="005B77B7"/>
    <w:rsid w:val="005D7DB0"/>
    <w:rsid w:val="005F7457"/>
    <w:rsid w:val="00621855"/>
    <w:rsid w:val="006A43CA"/>
    <w:rsid w:val="006D3C7B"/>
    <w:rsid w:val="0074154C"/>
    <w:rsid w:val="007C15BB"/>
    <w:rsid w:val="00815712"/>
    <w:rsid w:val="00826C0B"/>
    <w:rsid w:val="00970F12"/>
    <w:rsid w:val="009F162E"/>
    <w:rsid w:val="00A84830"/>
    <w:rsid w:val="00A870D9"/>
    <w:rsid w:val="00AA0F62"/>
    <w:rsid w:val="00AA2784"/>
    <w:rsid w:val="00AB19CB"/>
    <w:rsid w:val="00AC2F3C"/>
    <w:rsid w:val="00AF1F89"/>
    <w:rsid w:val="00AF47ED"/>
    <w:rsid w:val="00B47F70"/>
    <w:rsid w:val="00B67F98"/>
    <w:rsid w:val="00BB7D95"/>
    <w:rsid w:val="00BC2CAB"/>
    <w:rsid w:val="00BE6CA7"/>
    <w:rsid w:val="00C4118E"/>
    <w:rsid w:val="00C46AF0"/>
    <w:rsid w:val="00D83649"/>
    <w:rsid w:val="00D91713"/>
    <w:rsid w:val="00DE3E9C"/>
    <w:rsid w:val="00DF5F38"/>
    <w:rsid w:val="00EE3AF1"/>
    <w:rsid w:val="00EE3EC1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ADEC78"/>
  <w15:chartTrackingRefBased/>
  <w15:docId w15:val="{45958136-C71A-4BA9-8B3F-DE7B8E7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84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semiHidden/>
    <w:unhideWhenUsed/>
    <w:rsid w:val="00B47F7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B47F7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154C"/>
  </w:style>
  <w:style w:type="paragraph" w:styleId="Pieddepage">
    <w:name w:val="footer"/>
    <w:basedOn w:val="Normal"/>
    <w:link w:val="Pieddepag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154C"/>
  </w:style>
  <w:style w:type="paragraph" w:customStyle="1" w:styleId="VuConsidrant">
    <w:name w:val="Vu.Considérant"/>
    <w:basedOn w:val="Normal"/>
    <w:rsid w:val="003A38A7"/>
    <w:pPr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  <w:style w:type="paragraph" w:customStyle="1" w:styleId="articlen">
    <w:name w:val="article : n°"/>
    <w:basedOn w:val="Normal"/>
    <w:rsid w:val="003A38A7"/>
    <w:pPr>
      <w:spacing w:before="100" w:after="0" w:line="240" w:lineRule="auto"/>
      <w:jc w:val="both"/>
    </w:pPr>
    <w:rPr>
      <w:rFonts w:eastAsia="Times New Roman" w:cs="Arial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002DEC"/>
    <w:rPr>
      <w:b/>
      <w:bCs/>
    </w:rPr>
  </w:style>
  <w:style w:type="paragraph" w:customStyle="1" w:styleId="Default">
    <w:name w:val="Default"/>
    <w:rsid w:val="00146E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A8483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848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16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5</cp:revision>
  <cp:lastPrinted>2019-12-26T13:17:00Z</cp:lastPrinted>
  <dcterms:created xsi:type="dcterms:W3CDTF">2020-02-27T11:06:00Z</dcterms:created>
  <dcterms:modified xsi:type="dcterms:W3CDTF">2023-08-23T09:57:00Z</dcterms:modified>
</cp:coreProperties>
</file>